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07C83" w14:textId="4914F959" w:rsidR="0012388D" w:rsidRDefault="00772BDC" w:rsidP="00CA5734">
      <w:pPr>
        <w:rPr>
          <w:rFonts w:cs="Arial"/>
        </w:rPr>
      </w:pPr>
      <w:r>
        <w:rPr>
          <w:rFonts w:cs="Arial"/>
          <w:noProof/>
          <w:lang w:eastAsia="en-GB" w:bidi="ar-SA"/>
        </w:rPr>
        <w:drawing>
          <wp:inline distT="0" distB="0" distL="0" distR="0" wp14:anchorId="5A3CBE56" wp14:editId="44AEB176">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BE56C75" w14:textId="77777777" w:rsidR="00A671E6" w:rsidRPr="00A671E6" w:rsidRDefault="00A671E6" w:rsidP="00A671E6">
      <w:pPr>
        <w:rPr>
          <w:color w:val="FF0000"/>
        </w:rPr>
      </w:pPr>
    </w:p>
    <w:p w14:paraId="1B7E8731" w14:textId="4B2EDF80" w:rsidR="00A671E6" w:rsidRPr="00A94057" w:rsidRDefault="00A94057" w:rsidP="00A671E6">
      <w:pPr>
        <w:rPr>
          <w:b/>
          <w:sz w:val="28"/>
          <w:szCs w:val="28"/>
        </w:rPr>
      </w:pPr>
      <w:r w:rsidRPr="00A94057">
        <w:rPr>
          <w:b/>
          <w:sz w:val="28"/>
          <w:szCs w:val="28"/>
        </w:rPr>
        <w:t>20 December 2019</w:t>
      </w:r>
    </w:p>
    <w:p w14:paraId="60152F9A" w14:textId="5F03B257" w:rsidR="00A671E6" w:rsidRPr="00A94057" w:rsidRDefault="00A94057" w:rsidP="00A671E6">
      <w:pPr>
        <w:rPr>
          <w:b/>
          <w:sz w:val="28"/>
          <w:szCs w:val="28"/>
        </w:rPr>
      </w:pPr>
      <w:r w:rsidRPr="00A94057">
        <w:rPr>
          <w:b/>
          <w:sz w:val="28"/>
          <w:szCs w:val="28"/>
        </w:rPr>
        <w:t>[106-19</w:t>
      </w:r>
      <w:r w:rsidR="00A671E6" w:rsidRPr="00A94057">
        <w:rPr>
          <w:b/>
          <w:sz w:val="28"/>
          <w:szCs w:val="28"/>
        </w:rPr>
        <w:t>]</w:t>
      </w:r>
      <w:bookmarkStart w:id="0" w:name="_GoBack"/>
      <w:bookmarkEnd w:id="0"/>
    </w:p>
    <w:p w14:paraId="27D007C1" w14:textId="77777777" w:rsidR="00A671E6" w:rsidRPr="00A94057" w:rsidRDefault="00A671E6" w:rsidP="00A671E6"/>
    <w:p w14:paraId="72C644A9" w14:textId="68C51F16" w:rsidR="0012388D" w:rsidRPr="00D85023" w:rsidRDefault="00B425AA" w:rsidP="00B425AA">
      <w:pPr>
        <w:pStyle w:val="FSTitle"/>
      </w:pPr>
      <w:r w:rsidRPr="00D85023">
        <w:t>A</w:t>
      </w:r>
      <w:r w:rsidR="00DD265C" w:rsidRPr="00D85023">
        <w:t>pproval</w:t>
      </w:r>
      <w:r w:rsidRPr="00D85023">
        <w:t xml:space="preserve"> </w:t>
      </w:r>
      <w:r w:rsidR="00B77C18" w:rsidRPr="00D85023">
        <w:t>r</w:t>
      </w:r>
      <w:r w:rsidR="00DD265C" w:rsidRPr="00D85023">
        <w:t>eport</w:t>
      </w:r>
      <w:r w:rsidRPr="00D85023">
        <w:t xml:space="preserve"> – </w:t>
      </w:r>
      <w:r w:rsidR="00EB6590" w:rsidRPr="00D85023">
        <w:t>A</w:t>
      </w:r>
      <w:r w:rsidR="00DD265C" w:rsidRPr="00D85023">
        <w:t>pplication</w:t>
      </w:r>
      <w:r w:rsidR="00CA5734" w:rsidRPr="00D85023">
        <w:t xml:space="preserve"> </w:t>
      </w:r>
      <w:r w:rsidR="00D15A08" w:rsidRPr="00D85023">
        <w:t>A</w:t>
      </w:r>
      <w:r w:rsidR="00D85023" w:rsidRPr="00D85023">
        <w:t>1176</w:t>
      </w:r>
    </w:p>
    <w:p w14:paraId="3B450786" w14:textId="77777777" w:rsidR="003A7B84" w:rsidRPr="00CA5734" w:rsidRDefault="003A7B84" w:rsidP="00A671E6"/>
    <w:p w14:paraId="623E6A88" w14:textId="5A783BCC" w:rsidR="0012388D" w:rsidRPr="00D85023" w:rsidRDefault="00D85023" w:rsidP="00B425AA">
      <w:pPr>
        <w:pStyle w:val="FSTitle"/>
      </w:pPr>
      <w:r w:rsidRPr="00D85023">
        <w:t>Enzymatic production of Steviol Glycosides</w:t>
      </w:r>
    </w:p>
    <w:p w14:paraId="0F89CEDB" w14:textId="77777777" w:rsidR="003A7B84" w:rsidRPr="00E327A6" w:rsidRDefault="003A7B84" w:rsidP="00871116">
      <w:pPr>
        <w:pBdr>
          <w:bottom w:val="single" w:sz="12" w:space="1" w:color="auto"/>
        </w:pBdr>
        <w:tabs>
          <w:tab w:val="left" w:pos="1140"/>
        </w:tabs>
        <w:rPr>
          <w:rFonts w:cs="Arial"/>
          <w:bCs/>
        </w:rPr>
      </w:pPr>
    </w:p>
    <w:p w14:paraId="34D16D2B" w14:textId="77777777" w:rsidR="003A7B84" w:rsidRPr="00E327A6" w:rsidRDefault="003A7B84" w:rsidP="003A7B84"/>
    <w:p w14:paraId="6155DAA5" w14:textId="2C5019EF" w:rsidR="00EB6590" w:rsidRDefault="000F3CFE" w:rsidP="00CA5734">
      <w:r>
        <w:t>Food Standards Australia New Zealand (FSANZ) has</w:t>
      </w:r>
      <w:r w:rsidR="00081B0A">
        <w:t xml:space="preserve"> </w:t>
      </w:r>
      <w:r w:rsidR="00081B0A" w:rsidRPr="00D85023">
        <w:t>assessed an application made by</w:t>
      </w:r>
      <w:r w:rsidR="00D85023" w:rsidRPr="00D85023">
        <w:t xml:space="preserve"> PureCircle Limited</w:t>
      </w:r>
      <w:r w:rsidR="003A7B84" w:rsidRPr="00D85023">
        <w:t xml:space="preserve"> </w:t>
      </w:r>
      <w:r w:rsidR="00CA5734" w:rsidRPr="00D85023">
        <w:t>to</w:t>
      </w:r>
      <w:r w:rsidR="00081B0A" w:rsidRPr="00D85023">
        <w:t xml:space="preserve"> </w:t>
      </w:r>
      <w:r w:rsidR="00D85023" w:rsidRPr="00D85023">
        <w:t xml:space="preserve">seek approval for a new specification for steviol glycosides produced by an enzymatic conversion method using enzymes derived from genetically modified strains of </w:t>
      </w:r>
      <w:r w:rsidR="00D85023" w:rsidRPr="000A5BF2">
        <w:rPr>
          <w:i/>
        </w:rPr>
        <w:t>Escherichia coli</w:t>
      </w:r>
      <w:r w:rsidR="00D85023" w:rsidRPr="00D85023">
        <w:t xml:space="preserve">. </w:t>
      </w:r>
    </w:p>
    <w:p w14:paraId="35B1C57B" w14:textId="77777777" w:rsidR="00CA5734" w:rsidRDefault="00CA5734" w:rsidP="00CA5734"/>
    <w:p w14:paraId="7FF1DBD8" w14:textId="7308C616" w:rsidR="00081B0A" w:rsidRDefault="00081B0A" w:rsidP="00CA5734">
      <w:r>
        <w:t>On</w:t>
      </w:r>
      <w:r w:rsidR="00D85023">
        <w:t xml:space="preserve"> 27 August </w:t>
      </w:r>
      <w:r w:rsidR="00D85023" w:rsidRPr="0080606D">
        <w:t>2019</w:t>
      </w:r>
      <w:r w:rsidR="003A7B84" w:rsidRPr="0080606D">
        <w:t>,</w:t>
      </w:r>
      <w:r w:rsidRPr="0080606D">
        <w:t xml:space="preserve"> FSA</w:t>
      </w:r>
      <w:r>
        <w:t xml:space="preserve">NZ sought </w:t>
      </w:r>
      <w:hyperlink r:id="rId15" w:history="1">
        <w:r w:rsidR="003A7B84" w:rsidRPr="00C46C31">
          <w:rPr>
            <w:rStyle w:val="Hyperlink"/>
          </w:rPr>
          <w:t>submissions</w:t>
        </w:r>
      </w:hyperlink>
      <w:r w:rsidR="003A7B84">
        <w:t xml:space="preserve"> </w:t>
      </w:r>
      <w:r w:rsidR="00A671E6" w:rsidRPr="00D85023">
        <w:t xml:space="preserve">on </w:t>
      </w:r>
      <w:r w:rsidR="00F526BD" w:rsidRPr="00D85023">
        <w:t xml:space="preserve">a draft </w:t>
      </w:r>
      <w:r w:rsidR="00E30092" w:rsidRPr="00D85023">
        <w:t xml:space="preserve">variation </w:t>
      </w:r>
      <w:r w:rsidR="003A7B84" w:rsidRPr="00D85023">
        <w:t xml:space="preserve">and published </w:t>
      </w:r>
      <w:r w:rsidR="003A7B84">
        <w:t xml:space="preserve">an </w:t>
      </w:r>
      <w:r w:rsidR="00EC21DF">
        <w:t>associated r</w:t>
      </w:r>
      <w:r w:rsidR="003A7B84">
        <w:t>eport</w:t>
      </w:r>
      <w:r>
        <w:t>.</w:t>
      </w:r>
      <w:r w:rsidR="00F526BD">
        <w:t xml:space="preserve"> FSANZ received</w:t>
      </w:r>
      <w:r w:rsidR="00D85023">
        <w:t xml:space="preserve"> five</w:t>
      </w:r>
      <w:r w:rsidR="00F526BD">
        <w:t xml:space="preserve"> submissions.</w:t>
      </w:r>
    </w:p>
    <w:p w14:paraId="7C8BD757" w14:textId="77777777" w:rsidR="00CA5734" w:rsidRDefault="00CA5734" w:rsidP="00CA5734"/>
    <w:p w14:paraId="1BD117C6" w14:textId="38FF091F" w:rsidR="00081B0A" w:rsidRPr="00A94057" w:rsidRDefault="00D85023" w:rsidP="00CA5734">
      <w:r>
        <w:t>FSANZ approved the dra</w:t>
      </w:r>
      <w:r w:rsidRPr="00D85023">
        <w:t>ft</w:t>
      </w:r>
      <w:r w:rsidR="00E30092" w:rsidRPr="00D85023">
        <w:t xml:space="preserve"> variation</w:t>
      </w:r>
      <w:r w:rsidR="003A7B84" w:rsidRPr="00D85023">
        <w:t xml:space="preserve"> </w:t>
      </w:r>
      <w:r w:rsidR="0012388D" w:rsidRPr="00A94057">
        <w:t xml:space="preserve">on </w:t>
      </w:r>
      <w:r w:rsidR="00A94057" w:rsidRPr="00A94057">
        <w:t>4 December 2019</w:t>
      </w:r>
      <w:r w:rsidR="00081B0A" w:rsidRPr="00A94057">
        <w:t xml:space="preserve"> </w:t>
      </w:r>
      <w:r w:rsidR="003A7B84" w:rsidRPr="00A94057">
        <w:t xml:space="preserve">The </w:t>
      </w:r>
      <w:r w:rsidR="00011187" w:rsidRPr="00A94057">
        <w:rPr>
          <w:rFonts w:cs="Helvetica"/>
          <w:lang w:val="en-AU"/>
        </w:rPr>
        <w:t xml:space="preserve">Australia and New Zealand Ministerial Forum on Food </w:t>
      </w:r>
      <w:r w:rsidR="00011187" w:rsidRPr="00A94057">
        <w:rPr>
          <w:rFonts w:cs="Arial"/>
        </w:rPr>
        <w:t>Regulation</w:t>
      </w:r>
      <w:r w:rsidR="003A7B84" w:rsidRPr="00A94057">
        <w:t xml:space="preserve"> was notified of FSANZ’s decision on </w:t>
      </w:r>
      <w:r w:rsidR="00A94057" w:rsidRPr="00A94057">
        <w:t>19 December 2019.</w:t>
      </w:r>
    </w:p>
    <w:p w14:paraId="3F89C173" w14:textId="77777777" w:rsidR="00CA5734" w:rsidRPr="00A94057" w:rsidRDefault="00CA5734" w:rsidP="00CA5734"/>
    <w:p w14:paraId="22CF2D4C" w14:textId="746BC935" w:rsidR="00081B0A" w:rsidRDefault="003A7B84" w:rsidP="00292B9B">
      <w:r w:rsidRPr="00D85023">
        <w:t>This R</w:t>
      </w:r>
      <w:r w:rsidR="00B425AA" w:rsidRPr="00D85023">
        <w:t xml:space="preserve">eport is provided pursuant to </w:t>
      </w:r>
      <w:r w:rsidR="009A2699" w:rsidRPr="00D85023">
        <w:t>paragraph</w:t>
      </w:r>
      <w:r w:rsidR="00081B0A" w:rsidRPr="00D85023">
        <w:t xml:space="preserve"> 33(1)(b) of the </w:t>
      </w:r>
      <w:r w:rsidR="00081B0A" w:rsidRPr="0012388D">
        <w:rPr>
          <w:i/>
        </w:rPr>
        <w:t>Food Standards Australia New Zealand Act 1991</w:t>
      </w:r>
      <w:r w:rsidR="00081B0A">
        <w:t xml:space="preserve"> (the FSANZ Act).</w:t>
      </w:r>
    </w:p>
    <w:p w14:paraId="01099242" w14:textId="77777777" w:rsidR="00F526BD" w:rsidRDefault="00F526BD" w:rsidP="00A671E6"/>
    <w:p w14:paraId="673C92B0" w14:textId="77777777" w:rsidR="00EB6590" w:rsidRDefault="00EB6590" w:rsidP="00F526BD"/>
    <w:p w14:paraId="19D46A4B" w14:textId="77777777" w:rsidR="00A671E6" w:rsidRDefault="00A671E6" w:rsidP="00CC5468">
      <w:pPr>
        <w:sectPr w:rsidR="00A671E6" w:rsidSect="00EB576F">
          <w:footerReference w:type="even" r:id="rId16"/>
          <w:footerReference w:type="default" r:id="rId17"/>
          <w:headerReference w:type="first" r:id="rId18"/>
          <w:pgSz w:w="11906" w:h="16838" w:code="9"/>
          <w:pgMar w:top="1418" w:right="1418" w:bottom="1418" w:left="1418" w:header="709" w:footer="709" w:gutter="0"/>
          <w:pgNumType w:fmt="lowerRoman" w:start="1"/>
          <w:cols w:space="708"/>
          <w:docGrid w:linePitch="360"/>
        </w:sectPr>
      </w:pPr>
    </w:p>
    <w:p w14:paraId="04FE83F6"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33191723" w14:textId="77777777" w:rsidR="00CE59AA" w:rsidRPr="00346622" w:rsidRDefault="00CE59AA" w:rsidP="00CE59AA">
      <w:pPr>
        <w:rPr>
          <w:rFonts w:cs="Arial"/>
          <w:sz w:val="20"/>
          <w:szCs w:val="20"/>
        </w:rPr>
      </w:pPr>
    </w:p>
    <w:p w14:paraId="1941468D" w14:textId="0DD398BB" w:rsidR="000F2C96"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24624764" w:history="1">
        <w:r w:rsidR="000F2C96" w:rsidRPr="00F85E8B">
          <w:rPr>
            <w:rStyle w:val="Hyperlink"/>
            <w:noProof/>
          </w:rPr>
          <w:t>Executive summary</w:t>
        </w:r>
        <w:r w:rsidR="000F2C96">
          <w:rPr>
            <w:noProof/>
            <w:webHidden/>
          </w:rPr>
          <w:tab/>
        </w:r>
        <w:r w:rsidR="000F2C96">
          <w:rPr>
            <w:noProof/>
            <w:webHidden/>
          </w:rPr>
          <w:fldChar w:fldCharType="begin"/>
        </w:r>
        <w:r w:rsidR="000F2C96">
          <w:rPr>
            <w:noProof/>
            <w:webHidden/>
          </w:rPr>
          <w:instrText xml:space="preserve"> PAGEREF _Toc24624764 \h </w:instrText>
        </w:r>
        <w:r w:rsidR="000F2C96">
          <w:rPr>
            <w:noProof/>
            <w:webHidden/>
          </w:rPr>
        </w:r>
        <w:r w:rsidR="000F2C96">
          <w:rPr>
            <w:noProof/>
            <w:webHidden/>
          </w:rPr>
          <w:fldChar w:fldCharType="separate"/>
        </w:r>
        <w:r w:rsidR="000F2C96">
          <w:rPr>
            <w:noProof/>
            <w:webHidden/>
          </w:rPr>
          <w:t>2</w:t>
        </w:r>
        <w:r w:rsidR="000F2C96">
          <w:rPr>
            <w:noProof/>
            <w:webHidden/>
          </w:rPr>
          <w:fldChar w:fldCharType="end"/>
        </w:r>
      </w:hyperlink>
    </w:p>
    <w:p w14:paraId="783C3BCD" w14:textId="72258BCC" w:rsidR="000F2C96" w:rsidRDefault="00A940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24624765" w:history="1">
        <w:r w:rsidR="000F2C96" w:rsidRPr="00F85E8B">
          <w:rPr>
            <w:rStyle w:val="Hyperlink"/>
            <w:noProof/>
          </w:rPr>
          <w:t>1</w:t>
        </w:r>
        <w:r w:rsidR="000F2C96">
          <w:rPr>
            <w:rFonts w:eastAsiaTheme="minorEastAsia" w:cstheme="minorBidi"/>
            <w:b w:val="0"/>
            <w:bCs w:val="0"/>
            <w:caps w:val="0"/>
            <w:noProof/>
            <w:sz w:val="22"/>
            <w:szCs w:val="22"/>
            <w:lang w:eastAsia="en-GB" w:bidi="ar-SA"/>
          </w:rPr>
          <w:tab/>
        </w:r>
        <w:r w:rsidR="000F2C96" w:rsidRPr="00F85E8B">
          <w:rPr>
            <w:rStyle w:val="Hyperlink"/>
            <w:noProof/>
          </w:rPr>
          <w:t>Introduction</w:t>
        </w:r>
        <w:r w:rsidR="000F2C96">
          <w:rPr>
            <w:noProof/>
            <w:webHidden/>
          </w:rPr>
          <w:tab/>
        </w:r>
        <w:r w:rsidR="000F2C96">
          <w:rPr>
            <w:noProof/>
            <w:webHidden/>
          </w:rPr>
          <w:fldChar w:fldCharType="begin"/>
        </w:r>
        <w:r w:rsidR="000F2C96">
          <w:rPr>
            <w:noProof/>
            <w:webHidden/>
          </w:rPr>
          <w:instrText xml:space="preserve"> PAGEREF _Toc24624765 \h </w:instrText>
        </w:r>
        <w:r w:rsidR="000F2C96">
          <w:rPr>
            <w:noProof/>
            <w:webHidden/>
          </w:rPr>
        </w:r>
        <w:r w:rsidR="000F2C96">
          <w:rPr>
            <w:noProof/>
            <w:webHidden/>
          </w:rPr>
          <w:fldChar w:fldCharType="separate"/>
        </w:r>
        <w:r w:rsidR="000F2C96">
          <w:rPr>
            <w:noProof/>
            <w:webHidden/>
          </w:rPr>
          <w:t>4</w:t>
        </w:r>
        <w:r w:rsidR="000F2C96">
          <w:rPr>
            <w:noProof/>
            <w:webHidden/>
          </w:rPr>
          <w:fldChar w:fldCharType="end"/>
        </w:r>
      </w:hyperlink>
    </w:p>
    <w:p w14:paraId="39CF2A99" w14:textId="60ECF74F"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66" w:history="1">
        <w:r w:rsidR="000F2C96" w:rsidRPr="00F85E8B">
          <w:rPr>
            <w:rStyle w:val="Hyperlink"/>
            <w:noProof/>
          </w:rPr>
          <w:t>1.1</w:t>
        </w:r>
        <w:r w:rsidR="000F2C96">
          <w:rPr>
            <w:rFonts w:eastAsiaTheme="minorEastAsia" w:cstheme="minorBidi"/>
            <w:smallCaps w:val="0"/>
            <w:noProof/>
            <w:sz w:val="22"/>
            <w:szCs w:val="22"/>
            <w:lang w:eastAsia="en-GB" w:bidi="ar-SA"/>
          </w:rPr>
          <w:tab/>
        </w:r>
        <w:r w:rsidR="000F2C96" w:rsidRPr="00F85E8B">
          <w:rPr>
            <w:rStyle w:val="Hyperlink"/>
            <w:noProof/>
          </w:rPr>
          <w:t>The Applicant</w:t>
        </w:r>
        <w:r w:rsidR="000F2C96">
          <w:rPr>
            <w:noProof/>
            <w:webHidden/>
          </w:rPr>
          <w:tab/>
        </w:r>
        <w:r w:rsidR="000F2C96">
          <w:rPr>
            <w:noProof/>
            <w:webHidden/>
          </w:rPr>
          <w:fldChar w:fldCharType="begin"/>
        </w:r>
        <w:r w:rsidR="000F2C96">
          <w:rPr>
            <w:noProof/>
            <w:webHidden/>
          </w:rPr>
          <w:instrText xml:space="preserve"> PAGEREF _Toc24624766 \h </w:instrText>
        </w:r>
        <w:r w:rsidR="000F2C96">
          <w:rPr>
            <w:noProof/>
            <w:webHidden/>
          </w:rPr>
        </w:r>
        <w:r w:rsidR="000F2C96">
          <w:rPr>
            <w:noProof/>
            <w:webHidden/>
          </w:rPr>
          <w:fldChar w:fldCharType="separate"/>
        </w:r>
        <w:r w:rsidR="000F2C96">
          <w:rPr>
            <w:noProof/>
            <w:webHidden/>
          </w:rPr>
          <w:t>4</w:t>
        </w:r>
        <w:r w:rsidR="000F2C96">
          <w:rPr>
            <w:noProof/>
            <w:webHidden/>
          </w:rPr>
          <w:fldChar w:fldCharType="end"/>
        </w:r>
      </w:hyperlink>
    </w:p>
    <w:p w14:paraId="5BA204A0" w14:textId="05B8FE1E"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67" w:history="1">
        <w:r w:rsidR="000F2C96" w:rsidRPr="00F85E8B">
          <w:rPr>
            <w:rStyle w:val="Hyperlink"/>
            <w:noProof/>
          </w:rPr>
          <w:t>1.2</w:t>
        </w:r>
        <w:r w:rsidR="000F2C96">
          <w:rPr>
            <w:rFonts w:eastAsiaTheme="minorEastAsia" w:cstheme="minorBidi"/>
            <w:smallCaps w:val="0"/>
            <w:noProof/>
            <w:sz w:val="22"/>
            <w:szCs w:val="22"/>
            <w:lang w:eastAsia="en-GB" w:bidi="ar-SA"/>
          </w:rPr>
          <w:tab/>
        </w:r>
        <w:r w:rsidR="000F2C96" w:rsidRPr="00F85E8B">
          <w:rPr>
            <w:rStyle w:val="Hyperlink"/>
            <w:noProof/>
          </w:rPr>
          <w:t>The Application</w:t>
        </w:r>
        <w:r w:rsidR="000F2C96">
          <w:rPr>
            <w:noProof/>
            <w:webHidden/>
          </w:rPr>
          <w:tab/>
        </w:r>
        <w:r w:rsidR="000F2C96">
          <w:rPr>
            <w:noProof/>
            <w:webHidden/>
          </w:rPr>
          <w:fldChar w:fldCharType="begin"/>
        </w:r>
        <w:r w:rsidR="000F2C96">
          <w:rPr>
            <w:noProof/>
            <w:webHidden/>
          </w:rPr>
          <w:instrText xml:space="preserve"> PAGEREF _Toc24624767 \h </w:instrText>
        </w:r>
        <w:r w:rsidR="000F2C96">
          <w:rPr>
            <w:noProof/>
            <w:webHidden/>
          </w:rPr>
        </w:r>
        <w:r w:rsidR="000F2C96">
          <w:rPr>
            <w:noProof/>
            <w:webHidden/>
          </w:rPr>
          <w:fldChar w:fldCharType="separate"/>
        </w:r>
        <w:r w:rsidR="000F2C96">
          <w:rPr>
            <w:noProof/>
            <w:webHidden/>
          </w:rPr>
          <w:t>4</w:t>
        </w:r>
        <w:r w:rsidR="000F2C96">
          <w:rPr>
            <w:noProof/>
            <w:webHidden/>
          </w:rPr>
          <w:fldChar w:fldCharType="end"/>
        </w:r>
      </w:hyperlink>
    </w:p>
    <w:p w14:paraId="71984E2E" w14:textId="0743F4C2"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68" w:history="1">
        <w:r w:rsidR="000F2C96" w:rsidRPr="00F85E8B">
          <w:rPr>
            <w:rStyle w:val="Hyperlink"/>
            <w:noProof/>
          </w:rPr>
          <w:t>1.3</w:t>
        </w:r>
        <w:r w:rsidR="000F2C96">
          <w:rPr>
            <w:rFonts w:eastAsiaTheme="minorEastAsia" w:cstheme="minorBidi"/>
            <w:smallCaps w:val="0"/>
            <w:noProof/>
            <w:sz w:val="22"/>
            <w:szCs w:val="22"/>
            <w:lang w:eastAsia="en-GB" w:bidi="ar-SA"/>
          </w:rPr>
          <w:tab/>
        </w:r>
        <w:r w:rsidR="000F2C96" w:rsidRPr="00F85E8B">
          <w:rPr>
            <w:rStyle w:val="Hyperlink"/>
            <w:noProof/>
          </w:rPr>
          <w:t>The current standards</w:t>
        </w:r>
        <w:r w:rsidR="000F2C96">
          <w:rPr>
            <w:noProof/>
            <w:webHidden/>
          </w:rPr>
          <w:tab/>
        </w:r>
        <w:r w:rsidR="000F2C96">
          <w:rPr>
            <w:noProof/>
            <w:webHidden/>
          </w:rPr>
          <w:fldChar w:fldCharType="begin"/>
        </w:r>
        <w:r w:rsidR="000F2C96">
          <w:rPr>
            <w:noProof/>
            <w:webHidden/>
          </w:rPr>
          <w:instrText xml:space="preserve"> PAGEREF _Toc24624768 \h </w:instrText>
        </w:r>
        <w:r w:rsidR="000F2C96">
          <w:rPr>
            <w:noProof/>
            <w:webHidden/>
          </w:rPr>
        </w:r>
        <w:r w:rsidR="000F2C96">
          <w:rPr>
            <w:noProof/>
            <w:webHidden/>
          </w:rPr>
          <w:fldChar w:fldCharType="separate"/>
        </w:r>
        <w:r w:rsidR="000F2C96">
          <w:rPr>
            <w:noProof/>
            <w:webHidden/>
          </w:rPr>
          <w:t>4</w:t>
        </w:r>
        <w:r w:rsidR="000F2C96">
          <w:rPr>
            <w:noProof/>
            <w:webHidden/>
          </w:rPr>
          <w:fldChar w:fldCharType="end"/>
        </w:r>
      </w:hyperlink>
    </w:p>
    <w:p w14:paraId="7AFC35AA" w14:textId="24FC1F8B"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69" w:history="1">
        <w:r w:rsidR="000F2C96" w:rsidRPr="00F85E8B">
          <w:rPr>
            <w:rStyle w:val="Hyperlink"/>
            <w:noProof/>
            <w:u w:color="FFFF00"/>
          </w:rPr>
          <w:t>1.4</w:t>
        </w:r>
        <w:r w:rsidR="000F2C96">
          <w:rPr>
            <w:rFonts w:eastAsiaTheme="minorEastAsia" w:cstheme="minorBidi"/>
            <w:smallCaps w:val="0"/>
            <w:noProof/>
            <w:sz w:val="22"/>
            <w:szCs w:val="22"/>
            <w:lang w:eastAsia="en-GB" w:bidi="ar-SA"/>
          </w:rPr>
          <w:tab/>
        </w:r>
        <w:r w:rsidR="000F2C96" w:rsidRPr="00F85E8B">
          <w:rPr>
            <w:rStyle w:val="Hyperlink"/>
            <w:noProof/>
            <w:u w:color="FFFF00"/>
          </w:rPr>
          <w:t>Reasons for accepting Application</w:t>
        </w:r>
        <w:r w:rsidR="000F2C96">
          <w:rPr>
            <w:noProof/>
            <w:webHidden/>
          </w:rPr>
          <w:tab/>
        </w:r>
        <w:r w:rsidR="000F2C96">
          <w:rPr>
            <w:noProof/>
            <w:webHidden/>
          </w:rPr>
          <w:fldChar w:fldCharType="begin"/>
        </w:r>
        <w:r w:rsidR="000F2C96">
          <w:rPr>
            <w:noProof/>
            <w:webHidden/>
          </w:rPr>
          <w:instrText xml:space="preserve"> PAGEREF _Toc24624769 \h </w:instrText>
        </w:r>
        <w:r w:rsidR="000F2C96">
          <w:rPr>
            <w:noProof/>
            <w:webHidden/>
          </w:rPr>
        </w:r>
        <w:r w:rsidR="000F2C96">
          <w:rPr>
            <w:noProof/>
            <w:webHidden/>
          </w:rPr>
          <w:fldChar w:fldCharType="separate"/>
        </w:r>
        <w:r w:rsidR="000F2C96">
          <w:rPr>
            <w:noProof/>
            <w:webHidden/>
          </w:rPr>
          <w:t>7</w:t>
        </w:r>
        <w:r w:rsidR="000F2C96">
          <w:rPr>
            <w:noProof/>
            <w:webHidden/>
          </w:rPr>
          <w:fldChar w:fldCharType="end"/>
        </w:r>
      </w:hyperlink>
    </w:p>
    <w:p w14:paraId="38A3BDCF" w14:textId="5ABEBB43"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70" w:history="1">
        <w:r w:rsidR="000F2C96" w:rsidRPr="00F85E8B">
          <w:rPr>
            <w:rStyle w:val="Hyperlink"/>
            <w:noProof/>
          </w:rPr>
          <w:t>1.5</w:t>
        </w:r>
        <w:r w:rsidR="000F2C96">
          <w:rPr>
            <w:rFonts w:eastAsiaTheme="minorEastAsia" w:cstheme="minorBidi"/>
            <w:smallCaps w:val="0"/>
            <w:noProof/>
            <w:sz w:val="22"/>
            <w:szCs w:val="22"/>
            <w:lang w:eastAsia="en-GB" w:bidi="ar-SA"/>
          </w:rPr>
          <w:tab/>
        </w:r>
        <w:r w:rsidR="000F2C96" w:rsidRPr="00F85E8B">
          <w:rPr>
            <w:rStyle w:val="Hyperlink"/>
            <w:noProof/>
          </w:rPr>
          <w:t>Procedure for assessment</w:t>
        </w:r>
        <w:r w:rsidR="000F2C96">
          <w:rPr>
            <w:noProof/>
            <w:webHidden/>
          </w:rPr>
          <w:tab/>
        </w:r>
        <w:r w:rsidR="000F2C96">
          <w:rPr>
            <w:noProof/>
            <w:webHidden/>
          </w:rPr>
          <w:fldChar w:fldCharType="begin"/>
        </w:r>
        <w:r w:rsidR="000F2C96">
          <w:rPr>
            <w:noProof/>
            <w:webHidden/>
          </w:rPr>
          <w:instrText xml:space="preserve"> PAGEREF _Toc24624770 \h </w:instrText>
        </w:r>
        <w:r w:rsidR="000F2C96">
          <w:rPr>
            <w:noProof/>
            <w:webHidden/>
          </w:rPr>
        </w:r>
        <w:r w:rsidR="000F2C96">
          <w:rPr>
            <w:noProof/>
            <w:webHidden/>
          </w:rPr>
          <w:fldChar w:fldCharType="separate"/>
        </w:r>
        <w:r w:rsidR="000F2C96">
          <w:rPr>
            <w:noProof/>
            <w:webHidden/>
          </w:rPr>
          <w:t>7</w:t>
        </w:r>
        <w:r w:rsidR="000F2C96">
          <w:rPr>
            <w:noProof/>
            <w:webHidden/>
          </w:rPr>
          <w:fldChar w:fldCharType="end"/>
        </w:r>
      </w:hyperlink>
    </w:p>
    <w:p w14:paraId="7CB57C32" w14:textId="674FAD33"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71" w:history="1">
        <w:r w:rsidR="000F2C96" w:rsidRPr="00F85E8B">
          <w:rPr>
            <w:rStyle w:val="Hyperlink"/>
            <w:noProof/>
          </w:rPr>
          <w:t>1.6</w:t>
        </w:r>
        <w:r w:rsidR="000F2C96">
          <w:rPr>
            <w:rFonts w:eastAsiaTheme="minorEastAsia" w:cstheme="minorBidi"/>
            <w:smallCaps w:val="0"/>
            <w:noProof/>
            <w:sz w:val="22"/>
            <w:szCs w:val="22"/>
            <w:lang w:eastAsia="en-GB" w:bidi="ar-SA"/>
          </w:rPr>
          <w:tab/>
        </w:r>
        <w:r w:rsidR="000F2C96" w:rsidRPr="00F85E8B">
          <w:rPr>
            <w:rStyle w:val="Hyperlink"/>
            <w:noProof/>
          </w:rPr>
          <w:t>Decision</w:t>
        </w:r>
        <w:r w:rsidR="000F2C96">
          <w:rPr>
            <w:noProof/>
            <w:webHidden/>
          </w:rPr>
          <w:tab/>
        </w:r>
        <w:r w:rsidR="000F2C96">
          <w:rPr>
            <w:noProof/>
            <w:webHidden/>
          </w:rPr>
          <w:fldChar w:fldCharType="begin"/>
        </w:r>
        <w:r w:rsidR="000F2C96">
          <w:rPr>
            <w:noProof/>
            <w:webHidden/>
          </w:rPr>
          <w:instrText xml:space="preserve"> PAGEREF _Toc24624771 \h </w:instrText>
        </w:r>
        <w:r w:rsidR="000F2C96">
          <w:rPr>
            <w:noProof/>
            <w:webHidden/>
          </w:rPr>
        </w:r>
        <w:r w:rsidR="000F2C96">
          <w:rPr>
            <w:noProof/>
            <w:webHidden/>
          </w:rPr>
          <w:fldChar w:fldCharType="separate"/>
        </w:r>
        <w:r w:rsidR="000F2C96">
          <w:rPr>
            <w:noProof/>
            <w:webHidden/>
          </w:rPr>
          <w:t>7</w:t>
        </w:r>
        <w:r w:rsidR="000F2C96">
          <w:rPr>
            <w:noProof/>
            <w:webHidden/>
          </w:rPr>
          <w:fldChar w:fldCharType="end"/>
        </w:r>
      </w:hyperlink>
    </w:p>
    <w:p w14:paraId="596A8DBD" w14:textId="0119B112" w:rsidR="000F2C96" w:rsidRDefault="00A940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24624772" w:history="1">
        <w:r w:rsidR="000F2C96" w:rsidRPr="00F85E8B">
          <w:rPr>
            <w:rStyle w:val="Hyperlink"/>
            <w:noProof/>
          </w:rPr>
          <w:t>2</w:t>
        </w:r>
        <w:r w:rsidR="000F2C96">
          <w:rPr>
            <w:rFonts w:eastAsiaTheme="minorEastAsia" w:cstheme="minorBidi"/>
            <w:b w:val="0"/>
            <w:bCs w:val="0"/>
            <w:caps w:val="0"/>
            <w:noProof/>
            <w:sz w:val="22"/>
            <w:szCs w:val="22"/>
            <w:lang w:eastAsia="en-GB" w:bidi="ar-SA"/>
          </w:rPr>
          <w:tab/>
        </w:r>
        <w:r w:rsidR="000F2C96" w:rsidRPr="00F85E8B">
          <w:rPr>
            <w:rStyle w:val="Hyperlink"/>
            <w:noProof/>
          </w:rPr>
          <w:t xml:space="preserve">Summary </w:t>
        </w:r>
        <w:r w:rsidR="000F2C96" w:rsidRPr="00F85E8B">
          <w:rPr>
            <w:rStyle w:val="Hyperlink"/>
            <w:noProof/>
            <w:u w:color="FFFF00"/>
          </w:rPr>
          <w:t>of</w:t>
        </w:r>
        <w:r w:rsidR="000F2C96" w:rsidRPr="00F85E8B">
          <w:rPr>
            <w:rStyle w:val="Hyperlink"/>
            <w:noProof/>
          </w:rPr>
          <w:t xml:space="preserve"> the findings</w:t>
        </w:r>
        <w:r w:rsidR="000F2C96">
          <w:rPr>
            <w:noProof/>
            <w:webHidden/>
          </w:rPr>
          <w:tab/>
        </w:r>
        <w:r w:rsidR="000F2C96">
          <w:rPr>
            <w:noProof/>
            <w:webHidden/>
          </w:rPr>
          <w:fldChar w:fldCharType="begin"/>
        </w:r>
        <w:r w:rsidR="000F2C96">
          <w:rPr>
            <w:noProof/>
            <w:webHidden/>
          </w:rPr>
          <w:instrText xml:space="preserve"> PAGEREF _Toc24624772 \h </w:instrText>
        </w:r>
        <w:r w:rsidR="000F2C96">
          <w:rPr>
            <w:noProof/>
            <w:webHidden/>
          </w:rPr>
        </w:r>
        <w:r w:rsidR="000F2C96">
          <w:rPr>
            <w:noProof/>
            <w:webHidden/>
          </w:rPr>
          <w:fldChar w:fldCharType="separate"/>
        </w:r>
        <w:r w:rsidR="000F2C96">
          <w:rPr>
            <w:noProof/>
            <w:webHidden/>
          </w:rPr>
          <w:t>7</w:t>
        </w:r>
        <w:r w:rsidR="000F2C96">
          <w:rPr>
            <w:noProof/>
            <w:webHidden/>
          </w:rPr>
          <w:fldChar w:fldCharType="end"/>
        </w:r>
      </w:hyperlink>
    </w:p>
    <w:p w14:paraId="67CC6400" w14:textId="24DB8ED6"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73" w:history="1">
        <w:r w:rsidR="000F2C96" w:rsidRPr="00F85E8B">
          <w:rPr>
            <w:rStyle w:val="Hyperlink"/>
            <w:noProof/>
          </w:rPr>
          <w:t>2.1</w:t>
        </w:r>
        <w:r w:rsidR="000F2C96">
          <w:rPr>
            <w:rFonts w:eastAsiaTheme="minorEastAsia" w:cstheme="minorBidi"/>
            <w:smallCaps w:val="0"/>
            <w:noProof/>
            <w:sz w:val="22"/>
            <w:szCs w:val="22"/>
            <w:lang w:eastAsia="en-GB" w:bidi="ar-SA"/>
          </w:rPr>
          <w:tab/>
        </w:r>
        <w:r w:rsidR="000F2C96" w:rsidRPr="00F85E8B">
          <w:rPr>
            <w:rStyle w:val="Hyperlink"/>
            <w:noProof/>
          </w:rPr>
          <w:t>Summary of issues raised in submissions</w:t>
        </w:r>
        <w:r w:rsidR="000F2C96">
          <w:rPr>
            <w:noProof/>
            <w:webHidden/>
          </w:rPr>
          <w:tab/>
        </w:r>
        <w:r w:rsidR="000F2C96">
          <w:rPr>
            <w:noProof/>
            <w:webHidden/>
          </w:rPr>
          <w:fldChar w:fldCharType="begin"/>
        </w:r>
        <w:r w:rsidR="000F2C96">
          <w:rPr>
            <w:noProof/>
            <w:webHidden/>
          </w:rPr>
          <w:instrText xml:space="preserve"> PAGEREF _Toc24624773 \h </w:instrText>
        </w:r>
        <w:r w:rsidR="000F2C96">
          <w:rPr>
            <w:noProof/>
            <w:webHidden/>
          </w:rPr>
        </w:r>
        <w:r w:rsidR="000F2C96">
          <w:rPr>
            <w:noProof/>
            <w:webHidden/>
          </w:rPr>
          <w:fldChar w:fldCharType="separate"/>
        </w:r>
        <w:r w:rsidR="000F2C96">
          <w:rPr>
            <w:noProof/>
            <w:webHidden/>
          </w:rPr>
          <w:t>7</w:t>
        </w:r>
        <w:r w:rsidR="000F2C96">
          <w:rPr>
            <w:noProof/>
            <w:webHidden/>
          </w:rPr>
          <w:fldChar w:fldCharType="end"/>
        </w:r>
      </w:hyperlink>
    </w:p>
    <w:p w14:paraId="272533C3" w14:textId="7D802349"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74" w:history="1">
        <w:r w:rsidR="000F2C96" w:rsidRPr="00F85E8B">
          <w:rPr>
            <w:rStyle w:val="Hyperlink"/>
            <w:noProof/>
          </w:rPr>
          <w:t>2.2</w:t>
        </w:r>
        <w:r w:rsidR="000F2C96">
          <w:rPr>
            <w:rFonts w:eastAsiaTheme="minorEastAsia" w:cstheme="minorBidi"/>
            <w:smallCaps w:val="0"/>
            <w:noProof/>
            <w:sz w:val="22"/>
            <w:szCs w:val="22"/>
            <w:lang w:eastAsia="en-GB" w:bidi="ar-SA"/>
          </w:rPr>
          <w:tab/>
        </w:r>
        <w:r w:rsidR="000F2C96" w:rsidRPr="00F85E8B">
          <w:rPr>
            <w:rStyle w:val="Hyperlink"/>
            <w:noProof/>
          </w:rPr>
          <w:t>Risk assessment</w:t>
        </w:r>
        <w:r w:rsidR="000F2C96">
          <w:rPr>
            <w:noProof/>
            <w:webHidden/>
          </w:rPr>
          <w:tab/>
        </w:r>
        <w:r w:rsidR="000F2C96">
          <w:rPr>
            <w:noProof/>
            <w:webHidden/>
          </w:rPr>
          <w:fldChar w:fldCharType="begin"/>
        </w:r>
        <w:r w:rsidR="000F2C96">
          <w:rPr>
            <w:noProof/>
            <w:webHidden/>
          </w:rPr>
          <w:instrText xml:space="preserve"> PAGEREF _Toc24624774 \h </w:instrText>
        </w:r>
        <w:r w:rsidR="000F2C96">
          <w:rPr>
            <w:noProof/>
            <w:webHidden/>
          </w:rPr>
        </w:r>
        <w:r w:rsidR="000F2C96">
          <w:rPr>
            <w:noProof/>
            <w:webHidden/>
          </w:rPr>
          <w:fldChar w:fldCharType="separate"/>
        </w:r>
        <w:r w:rsidR="000F2C96">
          <w:rPr>
            <w:noProof/>
            <w:webHidden/>
          </w:rPr>
          <w:t>9</w:t>
        </w:r>
        <w:r w:rsidR="000F2C96">
          <w:rPr>
            <w:noProof/>
            <w:webHidden/>
          </w:rPr>
          <w:fldChar w:fldCharType="end"/>
        </w:r>
      </w:hyperlink>
    </w:p>
    <w:p w14:paraId="593F788F" w14:textId="2CADBC6E"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75" w:history="1">
        <w:r w:rsidR="000F2C96" w:rsidRPr="00F85E8B">
          <w:rPr>
            <w:rStyle w:val="Hyperlink"/>
            <w:noProof/>
          </w:rPr>
          <w:t>2.3</w:t>
        </w:r>
        <w:r w:rsidR="000F2C96">
          <w:rPr>
            <w:rFonts w:eastAsiaTheme="minorEastAsia" w:cstheme="minorBidi"/>
            <w:smallCaps w:val="0"/>
            <w:noProof/>
            <w:sz w:val="22"/>
            <w:szCs w:val="22"/>
            <w:lang w:eastAsia="en-GB" w:bidi="ar-SA"/>
          </w:rPr>
          <w:tab/>
        </w:r>
        <w:r w:rsidR="000F2C96" w:rsidRPr="00F85E8B">
          <w:rPr>
            <w:rStyle w:val="Hyperlink"/>
            <w:noProof/>
          </w:rPr>
          <w:t>Risk management</w:t>
        </w:r>
        <w:r w:rsidR="000F2C96">
          <w:rPr>
            <w:noProof/>
            <w:webHidden/>
          </w:rPr>
          <w:tab/>
        </w:r>
        <w:r w:rsidR="000F2C96">
          <w:rPr>
            <w:noProof/>
            <w:webHidden/>
          </w:rPr>
          <w:fldChar w:fldCharType="begin"/>
        </w:r>
        <w:r w:rsidR="000F2C96">
          <w:rPr>
            <w:noProof/>
            <w:webHidden/>
          </w:rPr>
          <w:instrText xml:space="preserve"> PAGEREF _Toc24624775 \h </w:instrText>
        </w:r>
        <w:r w:rsidR="000F2C96">
          <w:rPr>
            <w:noProof/>
            <w:webHidden/>
          </w:rPr>
        </w:r>
        <w:r w:rsidR="000F2C96">
          <w:rPr>
            <w:noProof/>
            <w:webHidden/>
          </w:rPr>
          <w:fldChar w:fldCharType="separate"/>
        </w:r>
        <w:r w:rsidR="000F2C96">
          <w:rPr>
            <w:noProof/>
            <w:webHidden/>
          </w:rPr>
          <w:t>10</w:t>
        </w:r>
        <w:r w:rsidR="000F2C96">
          <w:rPr>
            <w:noProof/>
            <w:webHidden/>
          </w:rPr>
          <w:fldChar w:fldCharType="end"/>
        </w:r>
      </w:hyperlink>
    </w:p>
    <w:p w14:paraId="7300F30B" w14:textId="6A3F3399" w:rsidR="000F2C96" w:rsidRDefault="00A94057">
      <w:pPr>
        <w:pStyle w:val="TOC3"/>
        <w:rPr>
          <w:rFonts w:eastAsiaTheme="minorEastAsia" w:cstheme="minorBidi"/>
          <w:i w:val="0"/>
          <w:iCs w:val="0"/>
          <w:noProof/>
          <w:sz w:val="22"/>
          <w:szCs w:val="22"/>
          <w:lang w:eastAsia="en-GB" w:bidi="ar-SA"/>
        </w:rPr>
      </w:pPr>
      <w:hyperlink w:anchor="_Toc24624776" w:history="1">
        <w:r w:rsidR="000F2C96" w:rsidRPr="00F85E8B">
          <w:rPr>
            <w:rStyle w:val="Hyperlink"/>
            <w:noProof/>
          </w:rPr>
          <w:t>2.3.1</w:t>
        </w:r>
        <w:r w:rsidR="000F2C96">
          <w:rPr>
            <w:rFonts w:eastAsiaTheme="minorEastAsia" w:cstheme="minorBidi"/>
            <w:i w:val="0"/>
            <w:iCs w:val="0"/>
            <w:noProof/>
            <w:sz w:val="22"/>
            <w:szCs w:val="22"/>
            <w:lang w:eastAsia="en-GB" w:bidi="ar-SA"/>
          </w:rPr>
          <w:tab/>
        </w:r>
        <w:r w:rsidR="000F2C96" w:rsidRPr="00F85E8B">
          <w:rPr>
            <w:rStyle w:val="Hyperlink"/>
            <w:noProof/>
          </w:rPr>
          <w:t>Specification for steviol glycosides</w:t>
        </w:r>
        <w:r w:rsidR="000F2C96">
          <w:rPr>
            <w:noProof/>
            <w:webHidden/>
          </w:rPr>
          <w:tab/>
        </w:r>
        <w:r w:rsidR="000F2C96">
          <w:rPr>
            <w:noProof/>
            <w:webHidden/>
          </w:rPr>
          <w:fldChar w:fldCharType="begin"/>
        </w:r>
        <w:r w:rsidR="000F2C96">
          <w:rPr>
            <w:noProof/>
            <w:webHidden/>
          </w:rPr>
          <w:instrText xml:space="preserve"> PAGEREF _Toc24624776 \h </w:instrText>
        </w:r>
        <w:r w:rsidR="000F2C96">
          <w:rPr>
            <w:noProof/>
            <w:webHidden/>
          </w:rPr>
        </w:r>
        <w:r w:rsidR="000F2C96">
          <w:rPr>
            <w:noProof/>
            <w:webHidden/>
          </w:rPr>
          <w:fldChar w:fldCharType="separate"/>
        </w:r>
        <w:r w:rsidR="000F2C96">
          <w:rPr>
            <w:noProof/>
            <w:webHidden/>
          </w:rPr>
          <w:t>10</w:t>
        </w:r>
        <w:r w:rsidR="000F2C96">
          <w:rPr>
            <w:noProof/>
            <w:webHidden/>
          </w:rPr>
          <w:fldChar w:fldCharType="end"/>
        </w:r>
      </w:hyperlink>
    </w:p>
    <w:p w14:paraId="0678D8D2" w14:textId="70B5507C" w:rsidR="000F2C96" w:rsidRDefault="00A94057">
      <w:pPr>
        <w:pStyle w:val="TOC3"/>
        <w:rPr>
          <w:rFonts w:eastAsiaTheme="minorEastAsia" w:cstheme="minorBidi"/>
          <w:i w:val="0"/>
          <w:iCs w:val="0"/>
          <w:noProof/>
          <w:sz w:val="22"/>
          <w:szCs w:val="22"/>
          <w:lang w:eastAsia="en-GB" w:bidi="ar-SA"/>
        </w:rPr>
      </w:pPr>
      <w:hyperlink w:anchor="_Toc24624777" w:history="1">
        <w:r w:rsidR="000F2C96" w:rsidRPr="00F85E8B">
          <w:rPr>
            <w:rStyle w:val="Hyperlink"/>
            <w:noProof/>
          </w:rPr>
          <w:t>2.3.2</w:t>
        </w:r>
        <w:r w:rsidR="000F2C96">
          <w:rPr>
            <w:rFonts w:eastAsiaTheme="minorEastAsia" w:cstheme="minorBidi"/>
            <w:i w:val="0"/>
            <w:iCs w:val="0"/>
            <w:noProof/>
            <w:sz w:val="22"/>
            <w:szCs w:val="22"/>
            <w:lang w:eastAsia="en-GB" w:bidi="ar-SA"/>
          </w:rPr>
          <w:tab/>
        </w:r>
        <w:r w:rsidR="000F2C96" w:rsidRPr="00F85E8B">
          <w:rPr>
            <w:rStyle w:val="Hyperlink"/>
            <w:noProof/>
          </w:rPr>
          <w:t>Enzyme processing aids</w:t>
        </w:r>
        <w:r w:rsidR="000F2C96">
          <w:rPr>
            <w:noProof/>
            <w:webHidden/>
          </w:rPr>
          <w:tab/>
        </w:r>
        <w:r w:rsidR="000F2C96">
          <w:rPr>
            <w:noProof/>
            <w:webHidden/>
          </w:rPr>
          <w:fldChar w:fldCharType="begin"/>
        </w:r>
        <w:r w:rsidR="000F2C96">
          <w:rPr>
            <w:noProof/>
            <w:webHidden/>
          </w:rPr>
          <w:instrText xml:space="preserve"> PAGEREF _Toc24624777 \h </w:instrText>
        </w:r>
        <w:r w:rsidR="000F2C96">
          <w:rPr>
            <w:noProof/>
            <w:webHidden/>
          </w:rPr>
        </w:r>
        <w:r w:rsidR="000F2C96">
          <w:rPr>
            <w:noProof/>
            <w:webHidden/>
          </w:rPr>
          <w:fldChar w:fldCharType="separate"/>
        </w:r>
        <w:r w:rsidR="000F2C96">
          <w:rPr>
            <w:noProof/>
            <w:webHidden/>
          </w:rPr>
          <w:t>11</w:t>
        </w:r>
        <w:r w:rsidR="000F2C96">
          <w:rPr>
            <w:noProof/>
            <w:webHidden/>
          </w:rPr>
          <w:fldChar w:fldCharType="end"/>
        </w:r>
      </w:hyperlink>
    </w:p>
    <w:p w14:paraId="6522B273" w14:textId="0854747B" w:rsidR="000F2C96" w:rsidRDefault="00A94057">
      <w:pPr>
        <w:pStyle w:val="TOC3"/>
        <w:rPr>
          <w:rFonts w:eastAsiaTheme="minorEastAsia" w:cstheme="minorBidi"/>
          <w:i w:val="0"/>
          <w:iCs w:val="0"/>
          <w:noProof/>
          <w:sz w:val="22"/>
          <w:szCs w:val="22"/>
          <w:lang w:eastAsia="en-GB" w:bidi="ar-SA"/>
        </w:rPr>
      </w:pPr>
      <w:hyperlink w:anchor="_Toc24624778" w:history="1">
        <w:r w:rsidR="000F2C96" w:rsidRPr="00F85E8B">
          <w:rPr>
            <w:rStyle w:val="Hyperlink"/>
            <w:noProof/>
          </w:rPr>
          <w:t>2.3.3</w:t>
        </w:r>
        <w:r w:rsidR="000F2C96">
          <w:rPr>
            <w:rFonts w:eastAsiaTheme="minorEastAsia" w:cstheme="minorBidi"/>
            <w:i w:val="0"/>
            <w:iCs w:val="0"/>
            <w:noProof/>
            <w:sz w:val="22"/>
            <w:szCs w:val="22"/>
            <w:lang w:eastAsia="en-GB" w:bidi="ar-SA"/>
          </w:rPr>
          <w:tab/>
        </w:r>
        <w:r w:rsidR="000F2C96" w:rsidRPr="00F85E8B">
          <w:rPr>
            <w:rStyle w:val="Hyperlink"/>
            <w:noProof/>
          </w:rPr>
          <w:t>Labelling considerations</w:t>
        </w:r>
        <w:r w:rsidR="000F2C96">
          <w:rPr>
            <w:noProof/>
            <w:webHidden/>
          </w:rPr>
          <w:tab/>
        </w:r>
        <w:r w:rsidR="000F2C96">
          <w:rPr>
            <w:noProof/>
            <w:webHidden/>
          </w:rPr>
          <w:fldChar w:fldCharType="begin"/>
        </w:r>
        <w:r w:rsidR="000F2C96">
          <w:rPr>
            <w:noProof/>
            <w:webHidden/>
          </w:rPr>
          <w:instrText xml:space="preserve"> PAGEREF _Toc24624778 \h </w:instrText>
        </w:r>
        <w:r w:rsidR="000F2C96">
          <w:rPr>
            <w:noProof/>
            <w:webHidden/>
          </w:rPr>
        </w:r>
        <w:r w:rsidR="000F2C96">
          <w:rPr>
            <w:noProof/>
            <w:webHidden/>
          </w:rPr>
          <w:fldChar w:fldCharType="separate"/>
        </w:r>
        <w:r w:rsidR="000F2C96">
          <w:rPr>
            <w:noProof/>
            <w:webHidden/>
          </w:rPr>
          <w:t>11</w:t>
        </w:r>
        <w:r w:rsidR="000F2C96">
          <w:rPr>
            <w:noProof/>
            <w:webHidden/>
          </w:rPr>
          <w:fldChar w:fldCharType="end"/>
        </w:r>
      </w:hyperlink>
    </w:p>
    <w:p w14:paraId="7F24CE86" w14:textId="2C52D4DA"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79" w:history="1">
        <w:r w:rsidR="000F2C96" w:rsidRPr="00F85E8B">
          <w:rPr>
            <w:rStyle w:val="Hyperlink"/>
            <w:noProof/>
          </w:rPr>
          <w:t>2.4</w:t>
        </w:r>
        <w:r w:rsidR="000F2C96">
          <w:rPr>
            <w:rFonts w:eastAsiaTheme="minorEastAsia" w:cstheme="minorBidi"/>
            <w:smallCaps w:val="0"/>
            <w:noProof/>
            <w:sz w:val="22"/>
            <w:szCs w:val="22"/>
            <w:lang w:eastAsia="en-GB" w:bidi="ar-SA"/>
          </w:rPr>
          <w:tab/>
        </w:r>
        <w:r w:rsidR="000F2C96" w:rsidRPr="00F85E8B">
          <w:rPr>
            <w:rStyle w:val="Hyperlink"/>
            <w:noProof/>
          </w:rPr>
          <w:t>Risk communication</w:t>
        </w:r>
        <w:r w:rsidR="000F2C96">
          <w:rPr>
            <w:noProof/>
            <w:webHidden/>
          </w:rPr>
          <w:tab/>
        </w:r>
        <w:r w:rsidR="000F2C96">
          <w:rPr>
            <w:noProof/>
            <w:webHidden/>
          </w:rPr>
          <w:fldChar w:fldCharType="begin"/>
        </w:r>
        <w:r w:rsidR="000F2C96">
          <w:rPr>
            <w:noProof/>
            <w:webHidden/>
          </w:rPr>
          <w:instrText xml:space="preserve"> PAGEREF _Toc24624779 \h </w:instrText>
        </w:r>
        <w:r w:rsidR="000F2C96">
          <w:rPr>
            <w:noProof/>
            <w:webHidden/>
          </w:rPr>
        </w:r>
        <w:r w:rsidR="000F2C96">
          <w:rPr>
            <w:noProof/>
            <w:webHidden/>
          </w:rPr>
          <w:fldChar w:fldCharType="separate"/>
        </w:r>
        <w:r w:rsidR="000F2C96">
          <w:rPr>
            <w:noProof/>
            <w:webHidden/>
          </w:rPr>
          <w:t>12</w:t>
        </w:r>
        <w:r w:rsidR="000F2C96">
          <w:rPr>
            <w:noProof/>
            <w:webHidden/>
          </w:rPr>
          <w:fldChar w:fldCharType="end"/>
        </w:r>
      </w:hyperlink>
    </w:p>
    <w:p w14:paraId="4213E856" w14:textId="0568E789" w:rsidR="000F2C96" w:rsidRDefault="00A94057">
      <w:pPr>
        <w:pStyle w:val="TOC3"/>
        <w:rPr>
          <w:rFonts w:eastAsiaTheme="minorEastAsia" w:cstheme="minorBidi"/>
          <w:i w:val="0"/>
          <w:iCs w:val="0"/>
          <w:noProof/>
          <w:sz w:val="22"/>
          <w:szCs w:val="22"/>
          <w:lang w:eastAsia="en-GB" w:bidi="ar-SA"/>
        </w:rPr>
      </w:pPr>
      <w:hyperlink w:anchor="_Toc24624780" w:history="1">
        <w:r w:rsidR="000F2C96" w:rsidRPr="00F85E8B">
          <w:rPr>
            <w:rStyle w:val="Hyperlink"/>
            <w:noProof/>
          </w:rPr>
          <w:t>2.4.1</w:t>
        </w:r>
        <w:r w:rsidR="000F2C96">
          <w:rPr>
            <w:rFonts w:eastAsiaTheme="minorEastAsia" w:cstheme="minorBidi"/>
            <w:i w:val="0"/>
            <w:iCs w:val="0"/>
            <w:noProof/>
            <w:sz w:val="22"/>
            <w:szCs w:val="22"/>
            <w:lang w:eastAsia="en-GB" w:bidi="ar-SA"/>
          </w:rPr>
          <w:tab/>
        </w:r>
        <w:r w:rsidR="000F2C96" w:rsidRPr="00F85E8B">
          <w:rPr>
            <w:rStyle w:val="Hyperlink"/>
            <w:noProof/>
          </w:rPr>
          <w:t>Consultation</w:t>
        </w:r>
        <w:r w:rsidR="000F2C96">
          <w:rPr>
            <w:noProof/>
            <w:webHidden/>
          </w:rPr>
          <w:tab/>
        </w:r>
        <w:r w:rsidR="000F2C96">
          <w:rPr>
            <w:noProof/>
            <w:webHidden/>
          </w:rPr>
          <w:fldChar w:fldCharType="begin"/>
        </w:r>
        <w:r w:rsidR="000F2C96">
          <w:rPr>
            <w:noProof/>
            <w:webHidden/>
          </w:rPr>
          <w:instrText xml:space="preserve"> PAGEREF _Toc24624780 \h </w:instrText>
        </w:r>
        <w:r w:rsidR="000F2C96">
          <w:rPr>
            <w:noProof/>
            <w:webHidden/>
          </w:rPr>
        </w:r>
        <w:r w:rsidR="000F2C96">
          <w:rPr>
            <w:noProof/>
            <w:webHidden/>
          </w:rPr>
          <w:fldChar w:fldCharType="separate"/>
        </w:r>
        <w:r w:rsidR="000F2C96">
          <w:rPr>
            <w:noProof/>
            <w:webHidden/>
          </w:rPr>
          <w:t>12</w:t>
        </w:r>
        <w:r w:rsidR="000F2C96">
          <w:rPr>
            <w:noProof/>
            <w:webHidden/>
          </w:rPr>
          <w:fldChar w:fldCharType="end"/>
        </w:r>
      </w:hyperlink>
    </w:p>
    <w:p w14:paraId="10C4F640" w14:textId="17B2C19A" w:rsidR="000F2C96" w:rsidRDefault="00A94057">
      <w:pPr>
        <w:pStyle w:val="TOC2"/>
        <w:tabs>
          <w:tab w:val="left" w:pos="880"/>
          <w:tab w:val="right" w:leader="dot" w:pos="9060"/>
        </w:tabs>
        <w:rPr>
          <w:rFonts w:eastAsiaTheme="minorEastAsia" w:cstheme="minorBidi"/>
          <w:smallCaps w:val="0"/>
          <w:noProof/>
          <w:sz w:val="22"/>
          <w:szCs w:val="22"/>
          <w:lang w:eastAsia="en-GB" w:bidi="ar-SA"/>
        </w:rPr>
      </w:pPr>
      <w:hyperlink w:anchor="_Toc24624781" w:history="1">
        <w:r w:rsidR="000F2C96" w:rsidRPr="00F85E8B">
          <w:rPr>
            <w:rStyle w:val="Hyperlink"/>
            <w:noProof/>
          </w:rPr>
          <w:t>2.5</w:t>
        </w:r>
        <w:r w:rsidR="000F2C96">
          <w:rPr>
            <w:rFonts w:eastAsiaTheme="minorEastAsia" w:cstheme="minorBidi"/>
            <w:smallCaps w:val="0"/>
            <w:noProof/>
            <w:sz w:val="22"/>
            <w:szCs w:val="22"/>
            <w:lang w:eastAsia="en-GB" w:bidi="ar-SA"/>
          </w:rPr>
          <w:tab/>
        </w:r>
        <w:r w:rsidR="000F2C96" w:rsidRPr="00F85E8B">
          <w:rPr>
            <w:rStyle w:val="Hyperlink"/>
            <w:noProof/>
          </w:rPr>
          <w:t>FSANZ Act assessment requirements</w:t>
        </w:r>
        <w:r w:rsidR="000F2C96">
          <w:rPr>
            <w:noProof/>
            <w:webHidden/>
          </w:rPr>
          <w:tab/>
        </w:r>
        <w:r w:rsidR="000F2C96">
          <w:rPr>
            <w:noProof/>
            <w:webHidden/>
          </w:rPr>
          <w:fldChar w:fldCharType="begin"/>
        </w:r>
        <w:r w:rsidR="000F2C96">
          <w:rPr>
            <w:noProof/>
            <w:webHidden/>
          </w:rPr>
          <w:instrText xml:space="preserve"> PAGEREF _Toc24624781 \h </w:instrText>
        </w:r>
        <w:r w:rsidR="000F2C96">
          <w:rPr>
            <w:noProof/>
            <w:webHidden/>
          </w:rPr>
        </w:r>
        <w:r w:rsidR="000F2C96">
          <w:rPr>
            <w:noProof/>
            <w:webHidden/>
          </w:rPr>
          <w:fldChar w:fldCharType="separate"/>
        </w:r>
        <w:r w:rsidR="000F2C96">
          <w:rPr>
            <w:noProof/>
            <w:webHidden/>
          </w:rPr>
          <w:t>13</w:t>
        </w:r>
        <w:r w:rsidR="000F2C96">
          <w:rPr>
            <w:noProof/>
            <w:webHidden/>
          </w:rPr>
          <w:fldChar w:fldCharType="end"/>
        </w:r>
      </w:hyperlink>
    </w:p>
    <w:p w14:paraId="6F27A1E8" w14:textId="0B1ABA3F" w:rsidR="000F2C96" w:rsidRDefault="00A94057">
      <w:pPr>
        <w:pStyle w:val="TOC3"/>
        <w:rPr>
          <w:rFonts w:eastAsiaTheme="minorEastAsia" w:cstheme="minorBidi"/>
          <w:i w:val="0"/>
          <w:iCs w:val="0"/>
          <w:noProof/>
          <w:sz w:val="22"/>
          <w:szCs w:val="22"/>
          <w:lang w:eastAsia="en-GB" w:bidi="ar-SA"/>
        </w:rPr>
      </w:pPr>
      <w:hyperlink w:anchor="_Toc24624782" w:history="1">
        <w:r w:rsidR="000F2C96" w:rsidRPr="00F85E8B">
          <w:rPr>
            <w:rStyle w:val="Hyperlink"/>
            <w:noProof/>
          </w:rPr>
          <w:t>2.5.1</w:t>
        </w:r>
        <w:r w:rsidR="000F2C96">
          <w:rPr>
            <w:rFonts w:eastAsiaTheme="minorEastAsia" w:cstheme="minorBidi"/>
            <w:i w:val="0"/>
            <w:iCs w:val="0"/>
            <w:noProof/>
            <w:sz w:val="22"/>
            <w:szCs w:val="22"/>
            <w:lang w:eastAsia="en-GB" w:bidi="ar-SA"/>
          </w:rPr>
          <w:tab/>
        </w:r>
        <w:r w:rsidR="000F2C96" w:rsidRPr="00F85E8B">
          <w:rPr>
            <w:rStyle w:val="Hyperlink"/>
            <w:noProof/>
          </w:rPr>
          <w:t>Section 29</w:t>
        </w:r>
        <w:r w:rsidR="000F2C96">
          <w:rPr>
            <w:noProof/>
            <w:webHidden/>
          </w:rPr>
          <w:tab/>
        </w:r>
        <w:r w:rsidR="000F2C96">
          <w:rPr>
            <w:noProof/>
            <w:webHidden/>
          </w:rPr>
          <w:fldChar w:fldCharType="begin"/>
        </w:r>
        <w:r w:rsidR="000F2C96">
          <w:rPr>
            <w:noProof/>
            <w:webHidden/>
          </w:rPr>
          <w:instrText xml:space="preserve"> PAGEREF _Toc24624782 \h </w:instrText>
        </w:r>
        <w:r w:rsidR="000F2C96">
          <w:rPr>
            <w:noProof/>
            <w:webHidden/>
          </w:rPr>
        </w:r>
        <w:r w:rsidR="000F2C96">
          <w:rPr>
            <w:noProof/>
            <w:webHidden/>
          </w:rPr>
          <w:fldChar w:fldCharType="separate"/>
        </w:r>
        <w:r w:rsidR="000F2C96">
          <w:rPr>
            <w:noProof/>
            <w:webHidden/>
          </w:rPr>
          <w:t>13</w:t>
        </w:r>
        <w:r w:rsidR="000F2C96">
          <w:rPr>
            <w:noProof/>
            <w:webHidden/>
          </w:rPr>
          <w:fldChar w:fldCharType="end"/>
        </w:r>
      </w:hyperlink>
    </w:p>
    <w:p w14:paraId="5E7B2502" w14:textId="6D64124C" w:rsidR="000F2C96" w:rsidRDefault="00A94057">
      <w:pPr>
        <w:pStyle w:val="TOC3"/>
        <w:rPr>
          <w:rFonts w:eastAsiaTheme="minorEastAsia" w:cstheme="minorBidi"/>
          <w:i w:val="0"/>
          <w:iCs w:val="0"/>
          <w:noProof/>
          <w:sz w:val="22"/>
          <w:szCs w:val="22"/>
          <w:lang w:eastAsia="en-GB" w:bidi="ar-SA"/>
        </w:rPr>
      </w:pPr>
      <w:hyperlink w:anchor="_Toc24624783" w:history="1">
        <w:r w:rsidR="000F2C96" w:rsidRPr="00F85E8B">
          <w:rPr>
            <w:rStyle w:val="Hyperlink"/>
            <w:noProof/>
          </w:rPr>
          <w:t>2.5.2.</w:t>
        </w:r>
        <w:r w:rsidR="000F2C96">
          <w:rPr>
            <w:rFonts w:eastAsiaTheme="minorEastAsia" w:cstheme="minorBidi"/>
            <w:i w:val="0"/>
            <w:iCs w:val="0"/>
            <w:noProof/>
            <w:sz w:val="22"/>
            <w:szCs w:val="22"/>
            <w:lang w:eastAsia="en-GB" w:bidi="ar-SA"/>
          </w:rPr>
          <w:tab/>
        </w:r>
        <w:r w:rsidR="000F2C96" w:rsidRPr="00F85E8B">
          <w:rPr>
            <w:rStyle w:val="Hyperlink"/>
            <w:noProof/>
          </w:rPr>
          <w:t>Subsection 18(1)</w:t>
        </w:r>
        <w:r w:rsidR="000F2C96">
          <w:rPr>
            <w:noProof/>
            <w:webHidden/>
          </w:rPr>
          <w:tab/>
        </w:r>
        <w:r w:rsidR="000F2C96">
          <w:rPr>
            <w:noProof/>
            <w:webHidden/>
          </w:rPr>
          <w:fldChar w:fldCharType="begin"/>
        </w:r>
        <w:r w:rsidR="000F2C96">
          <w:rPr>
            <w:noProof/>
            <w:webHidden/>
          </w:rPr>
          <w:instrText xml:space="preserve"> PAGEREF _Toc24624783 \h </w:instrText>
        </w:r>
        <w:r w:rsidR="000F2C96">
          <w:rPr>
            <w:noProof/>
            <w:webHidden/>
          </w:rPr>
        </w:r>
        <w:r w:rsidR="000F2C96">
          <w:rPr>
            <w:noProof/>
            <w:webHidden/>
          </w:rPr>
          <w:fldChar w:fldCharType="separate"/>
        </w:r>
        <w:r w:rsidR="000F2C96">
          <w:rPr>
            <w:noProof/>
            <w:webHidden/>
          </w:rPr>
          <w:t>14</w:t>
        </w:r>
        <w:r w:rsidR="000F2C96">
          <w:rPr>
            <w:noProof/>
            <w:webHidden/>
          </w:rPr>
          <w:fldChar w:fldCharType="end"/>
        </w:r>
      </w:hyperlink>
    </w:p>
    <w:p w14:paraId="3547B4F0" w14:textId="32C24F98" w:rsidR="000F2C96" w:rsidRDefault="00A94057">
      <w:pPr>
        <w:pStyle w:val="TOC3"/>
        <w:rPr>
          <w:rFonts w:eastAsiaTheme="minorEastAsia" w:cstheme="minorBidi"/>
          <w:i w:val="0"/>
          <w:iCs w:val="0"/>
          <w:noProof/>
          <w:sz w:val="22"/>
          <w:szCs w:val="22"/>
          <w:lang w:eastAsia="en-GB" w:bidi="ar-SA"/>
        </w:rPr>
      </w:pPr>
      <w:hyperlink w:anchor="_Toc24624784" w:history="1">
        <w:r w:rsidR="000F2C96" w:rsidRPr="00F85E8B">
          <w:rPr>
            <w:rStyle w:val="Hyperlink"/>
            <w:noProof/>
          </w:rPr>
          <w:t>2.5.3</w:t>
        </w:r>
        <w:r w:rsidR="000F2C96">
          <w:rPr>
            <w:rFonts w:eastAsiaTheme="minorEastAsia" w:cstheme="minorBidi"/>
            <w:i w:val="0"/>
            <w:iCs w:val="0"/>
            <w:noProof/>
            <w:sz w:val="22"/>
            <w:szCs w:val="22"/>
            <w:lang w:eastAsia="en-GB" w:bidi="ar-SA"/>
          </w:rPr>
          <w:tab/>
        </w:r>
        <w:r w:rsidR="000F2C96" w:rsidRPr="00F85E8B">
          <w:rPr>
            <w:rStyle w:val="Hyperlink"/>
            <w:noProof/>
          </w:rPr>
          <w:t>Subsection 18(2) considerations</w:t>
        </w:r>
        <w:r w:rsidR="000F2C96">
          <w:rPr>
            <w:noProof/>
            <w:webHidden/>
          </w:rPr>
          <w:tab/>
        </w:r>
        <w:r w:rsidR="000F2C96">
          <w:rPr>
            <w:noProof/>
            <w:webHidden/>
          </w:rPr>
          <w:fldChar w:fldCharType="begin"/>
        </w:r>
        <w:r w:rsidR="000F2C96">
          <w:rPr>
            <w:noProof/>
            <w:webHidden/>
          </w:rPr>
          <w:instrText xml:space="preserve"> PAGEREF _Toc24624784 \h </w:instrText>
        </w:r>
        <w:r w:rsidR="000F2C96">
          <w:rPr>
            <w:noProof/>
            <w:webHidden/>
          </w:rPr>
        </w:r>
        <w:r w:rsidR="000F2C96">
          <w:rPr>
            <w:noProof/>
            <w:webHidden/>
          </w:rPr>
          <w:fldChar w:fldCharType="separate"/>
        </w:r>
        <w:r w:rsidR="000F2C96">
          <w:rPr>
            <w:noProof/>
            <w:webHidden/>
          </w:rPr>
          <w:t>15</w:t>
        </w:r>
        <w:r w:rsidR="000F2C96">
          <w:rPr>
            <w:noProof/>
            <w:webHidden/>
          </w:rPr>
          <w:fldChar w:fldCharType="end"/>
        </w:r>
      </w:hyperlink>
    </w:p>
    <w:p w14:paraId="1AF534A8" w14:textId="05BB6CA6" w:rsidR="000F2C96" w:rsidRDefault="00A94057">
      <w:pPr>
        <w:pStyle w:val="TOC1"/>
        <w:tabs>
          <w:tab w:val="left" w:pos="440"/>
          <w:tab w:val="right" w:leader="dot" w:pos="9060"/>
        </w:tabs>
        <w:rPr>
          <w:rFonts w:eastAsiaTheme="minorEastAsia" w:cstheme="minorBidi"/>
          <w:b w:val="0"/>
          <w:bCs w:val="0"/>
          <w:caps w:val="0"/>
          <w:noProof/>
          <w:sz w:val="22"/>
          <w:szCs w:val="22"/>
          <w:lang w:eastAsia="en-GB" w:bidi="ar-SA"/>
        </w:rPr>
      </w:pPr>
      <w:hyperlink w:anchor="_Toc24624785" w:history="1">
        <w:r w:rsidR="000F2C96" w:rsidRPr="00F85E8B">
          <w:rPr>
            <w:rStyle w:val="Hyperlink"/>
            <w:noProof/>
          </w:rPr>
          <w:t>3</w:t>
        </w:r>
        <w:r w:rsidR="000F2C96">
          <w:rPr>
            <w:rFonts w:eastAsiaTheme="minorEastAsia" w:cstheme="minorBidi"/>
            <w:b w:val="0"/>
            <w:bCs w:val="0"/>
            <w:caps w:val="0"/>
            <w:noProof/>
            <w:sz w:val="22"/>
            <w:szCs w:val="22"/>
            <w:lang w:eastAsia="en-GB" w:bidi="ar-SA"/>
          </w:rPr>
          <w:tab/>
        </w:r>
        <w:r w:rsidR="000F2C96" w:rsidRPr="00F85E8B">
          <w:rPr>
            <w:rStyle w:val="Hyperlink"/>
            <w:noProof/>
          </w:rPr>
          <w:t>References</w:t>
        </w:r>
        <w:r w:rsidR="000F2C96">
          <w:rPr>
            <w:noProof/>
            <w:webHidden/>
          </w:rPr>
          <w:tab/>
        </w:r>
        <w:r w:rsidR="000F2C96">
          <w:rPr>
            <w:noProof/>
            <w:webHidden/>
          </w:rPr>
          <w:fldChar w:fldCharType="begin"/>
        </w:r>
        <w:r w:rsidR="000F2C96">
          <w:rPr>
            <w:noProof/>
            <w:webHidden/>
          </w:rPr>
          <w:instrText xml:space="preserve"> PAGEREF _Toc24624785 \h </w:instrText>
        </w:r>
        <w:r w:rsidR="000F2C96">
          <w:rPr>
            <w:noProof/>
            <w:webHidden/>
          </w:rPr>
        </w:r>
        <w:r w:rsidR="000F2C96">
          <w:rPr>
            <w:noProof/>
            <w:webHidden/>
          </w:rPr>
          <w:fldChar w:fldCharType="separate"/>
        </w:r>
        <w:r w:rsidR="000F2C96">
          <w:rPr>
            <w:noProof/>
            <w:webHidden/>
          </w:rPr>
          <w:t>16</w:t>
        </w:r>
        <w:r w:rsidR="000F2C96">
          <w:rPr>
            <w:noProof/>
            <w:webHidden/>
          </w:rPr>
          <w:fldChar w:fldCharType="end"/>
        </w:r>
      </w:hyperlink>
    </w:p>
    <w:p w14:paraId="4BF1BFDC" w14:textId="741E97FD" w:rsidR="000F2C96" w:rsidRDefault="00A94057">
      <w:pPr>
        <w:pStyle w:val="TOC2"/>
        <w:tabs>
          <w:tab w:val="right" w:leader="dot" w:pos="9060"/>
        </w:tabs>
        <w:rPr>
          <w:rFonts w:eastAsiaTheme="minorEastAsia" w:cstheme="minorBidi"/>
          <w:smallCaps w:val="0"/>
          <w:noProof/>
          <w:sz w:val="22"/>
          <w:szCs w:val="22"/>
          <w:lang w:eastAsia="en-GB" w:bidi="ar-SA"/>
        </w:rPr>
      </w:pPr>
      <w:hyperlink w:anchor="_Toc24624786" w:history="1">
        <w:r w:rsidR="000F2C96" w:rsidRPr="00F85E8B">
          <w:rPr>
            <w:rStyle w:val="Hyperlink"/>
            <w:noProof/>
          </w:rPr>
          <w:t>Attachment A – Approved draft variations to the Australia New Zealand Food Standards Code</w:t>
        </w:r>
        <w:r w:rsidR="000F2C96">
          <w:rPr>
            <w:noProof/>
            <w:webHidden/>
          </w:rPr>
          <w:tab/>
        </w:r>
        <w:r w:rsidR="000F2C96">
          <w:rPr>
            <w:noProof/>
            <w:webHidden/>
          </w:rPr>
          <w:fldChar w:fldCharType="begin"/>
        </w:r>
        <w:r w:rsidR="000F2C96">
          <w:rPr>
            <w:noProof/>
            <w:webHidden/>
          </w:rPr>
          <w:instrText xml:space="preserve"> PAGEREF _Toc24624786 \h </w:instrText>
        </w:r>
        <w:r w:rsidR="000F2C96">
          <w:rPr>
            <w:noProof/>
            <w:webHidden/>
          </w:rPr>
        </w:r>
        <w:r w:rsidR="000F2C96">
          <w:rPr>
            <w:noProof/>
            <w:webHidden/>
          </w:rPr>
          <w:fldChar w:fldCharType="separate"/>
        </w:r>
        <w:r w:rsidR="000F2C96">
          <w:rPr>
            <w:noProof/>
            <w:webHidden/>
          </w:rPr>
          <w:t>18</w:t>
        </w:r>
        <w:r w:rsidR="000F2C96">
          <w:rPr>
            <w:noProof/>
            <w:webHidden/>
          </w:rPr>
          <w:fldChar w:fldCharType="end"/>
        </w:r>
      </w:hyperlink>
    </w:p>
    <w:p w14:paraId="145A48EB" w14:textId="6A7787D6" w:rsidR="000F2C96" w:rsidRDefault="00A94057">
      <w:pPr>
        <w:pStyle w:val="TOC2"/>
        <w:tabs>
          <w:tab w:val="right" w:leader="dot" w:pos="9060"/>
        </w:tabs>
        <w:rPr>
          <w:rFonts w:eastAsiaTheme="minorEastAsia" w:cstheme="minorBidi"/>
          <w:smallCaps w:val="0"/>
          <w:noProof/>
          <w:sz w:val="22"/>
          <w:szCs w:val="22"/>
          <w:lang w:eastAsia="en-GB" w:bidi="ar-SA"/>
        </w:rPr>
      </w:pPr>
      <w:hyperlink w:anchor="_Toc24624787" w:history="1">
        <w:r w:rsidR="000F2C96" w:rsidRPr="00F85E8B">
          <w:rPr>
            <w:rStyle w:val="Hyperlink"/>
            <w:noProof/>
          </w:rPr>
          <w:t>Attachment B – Draft Explanatory Statement</w:t>
        </w:r>
        <w:r w:rsidR="000F2C96">
          <w:rPr>
            <w:noProof/>
            <w:webHidden/>
          </w:rPr>
          <w:tab/>
        </w:r>
        <w:r w:rsidR="000F2C96">
          <w:rPr>
            <w:noProof/>
            <w:webHidden/>
          </w:rPr>
          <w:fldChar w:fldCharType="begin"/>
        </w:r>
        <w:r w:rsidR="000F2C96">
          <w:rPr>
            <w:noProof/>
            <w:webHidden/>
          </w:rPr>
          <w:instrText xml:space="preserve"> PAGEREF _Toc24624787 \h </w:instrText>
        </w:r>
        <w:r w:rsidR="000F2C96">
          <w:rPr>
            <w:noProof/>
            <w:webHidden/>
          </w:rPr>
        </w:r>
        <w:r w:rsidR="000F2C96">
          <w:rPr>
            <w:noProof/>
            <w:webHidden/>
          </w:rPr>
          <w:fldChar w:fldCharType="separate"/>
        </w:r>
        <w:r w:rsidR="000F2C96">
          <w:rPr>
            <w:noProof/>
            <w:webHidden/>
          </w:rPr>
          <w:t>21</w:t>
        </w:r>
        <w:r w:rsidR="000F2C96">
          <w:rPr>
            <w:noProof/>
            <w:webHidden/>
          </w:rPr>
          <w:fldChar w:fldCharType="end"/>
        </w:r>
      </w:hyperlink>
    </w:p>
    <w:p w14:paraId="10522761" w14:textId="4193ACD8" w:rsidR="007F7BF7" w:rsidRDefault="00B55714" w:rsidP="00CA5734">
      <w:r w:rsidRPr="00346622">
        <w:rPr>
          <w:rFonts w:cs="Arial"/>
          <w:sz w:val="20"/>
          <w:szCs w:val="20"/>
        </w:rPr>
        <w:fldChar w:fldCharType="end"/>
      </w:r>
    </w:p>
    <w:p w14:paraId="3ABD76DA" w14:textId="435C22EB"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11854F08" w14:textId="77777777" w:rsidR="00A671E6" w:rsidRPr="0089264A" w:rsidRDefault="00A671E6" w:rsidP="00A671E6">
      <w:pPr>
        <w:rPr>
          <w:szCs w:val="22"/>
        </w:rPr>
      </w:pPr>
    </w:p>
    <w:p w14:paraId="4235A479" w14:textId="0C1352D8" w:rsidR="007A53BF" w:rsidRPr="00D85023" w:rsidRDefault="007A53BF" w:rsidP="007A53BF">
      <w:pPr>
        <w:rPr>
          <w:szCs w:val="22"/>
        </w:rPr>
      </w:pPr>
      <w:r w:rsidRPr="00D85023">
        <w:rPr>
          <w:szCs w:val="22"/>
        </w:rPr>
        <w:t xml:space="preserve">The </w:t>
      </w:r>
      <w:hyperlink r:id="rId19" w:history="1">
        <w:r w:rsidRPr="00D85023">
          <w:rPr>
            <w:rStyle w:val="Hyperlink"/>
            <w:szCs w:val="22"/>
          </w:rPr>
          <w:t>following document</w:t>
        </w:r>
      </w:hyperlink>
      <w:r w:rsidRPr="00D85023">
        <w:rPr>
          <w:szCs w:val="22"/>
        </w:rPr>
        <w:t xml:space="preserve"> which informed the assessment of this Application</w:t>
      </w:r>
      <w:r w:rsidR="00D85023" w:rsidRPr="00D85023">
        <w:rPr>
          <w:szCs w:val="22"/>
        </w:rPr>
        <w:t xml:space="preserve"> is </w:t>
      </w:r>
      <w:r w:rsidRPr="00D85023">
        <w:rPr>
          <w:szCs w:val="22"/>
        </w:rPr>
        <w:t>available on the FSANZ website</w:t>
      </w:r>
      <w:r w:rsidR="00FF3E26" w:rsidRPr="00D85023">
        <w:rPr>
          <w:szCs w:val="22"/>
        </w:rPr>
        <w:t>:</w:t>
      </w:r>
    </w:p>
    <w:p w14:paraId="1EF38323" w14:textId="77777777" w:rsidR="007A53BF" w:rsidRPr="001E0CF0" w:rsidRDefault="007A53BF" w:rsidP="007A53BF">
      <w:pPr>
        <w:rPr>
          <w:szCs w:val="22"/>
        </w:rPr>
      </w:pPr>
    </w:p>
    <w:p w14:paraId="7EFA8CA2" w14:textId="46083D54" w:rsidR="007A53BF" w:rsidRPr="001E0CF0" w:rsidRDefault="007A53BF" w:rsidP="001E0CF0">
      <w:pPr>
        <w:ind w:left="1134" w:hanging="1134"/>
      </w:pPr>
      <w:r w:rsidRPr="001E0CF0">
        <w:t>SD1</w:t>
      </w:r>
      <w:r w:rsidRPr="001E0CF0">
        <w:tab/>
      </w:r>
      <w:r w:rsidR="001E0CF0" w:rsidRPr="001E0CF0">
        <w:t xml:space="preserve">Risk assessment – Application A1176 – Enzymatic production of Steviol Glycosides </w:t>
      </w:r>
    </w:p>
    <w:p w14:paraId="6CF22885" w14:textId="77777777" w:rsidR="003C4969" w:rsidRPr="001E0CF0" w:rsidRDefault="00D15A08" w:rsidP="009A2699">
      <w:pPr>
        <w:spacing w:line="280" w:lineRule="exact"/>
        <w:ind w:left="851" w:hanging="851"/>
        <w:outlineLvl w:val="3"/>
        <w:rPr>
          <w:vanish/>
        </w:rPr>
      </w:pPr>
      <w:r w:rsidRPr="001E0CF0">
        <w:br w:type="page"/>
      </w:r>
    </w:p>
    <w:p w14:paraId="21097852" w14:textId="77777777" w:rsidR="007A53BF" w:rsidRPr="007A53BF" w:rsidRDefault="007A53BF" w:rsidP="00CE59AA">
      <w:pPr>
        <w:pStyle w:val="Heading1"/>
      </w:pPr>
      <w:bookmarkStart w:id="1" w:name="_Toc286391001"/>
      <w:bookmarkStart w:id="2" w:name="_Toc300933414"/>
      <w:bookmarkStart w:id="3" w:name="_Toc370223463"/>
      <w:bookmarkStart w:id="4" w:name="_Toc24624764"/>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9864FEE" w14:textId="628AA4A0" w:rsidR="008709AC" w:rsidRDefault="008709AC" w:rsidP="008709AC">
      <w:r w:rsidRPr="00B06687">
        <w:t xml:space="preserve">PureCircle Limited (PureCircle) has applied to amend the Australia New Zealand Food Standards Code (the Code) to </w:t>
      </w:r>
      <w:r>
        <w:t>permit an enzymatic conversion method</w:t>
      </w:r>
      <w:r w:rsidRPr="00B06687">
        <w:t xml:space="preserve"> to produce steviol glycoside preparations. The </w:t>
      </w:r>
      <w:r>
        <w:t>method</w:t>
      </w:r>
      <w:r w:rsidRPr="00B06687">
        <w:t xml:space="preserve"> uses three enzymes derived from genetically modified </w:t>
      </w:r>
      <w:r>
        <w:t xml:space="preserve">(GM) </w:t>
      </w:r>
      <w:r w:rsidRPr="00B06687">
        <w:t xml:space="preserve">strains of </w:t>
      </w:r>
      <w:r w:rsidRPr="00B06687">
        <w:rPr>
          <w:i/>
        </w:rPr>
        <w:t>Escherichia coli</w:t>
      </w:r>
      <w:r w:rsidRPr="00B06687">
        <w:t xml:space="preserve"> K-12, namely two UDP-glucosyltransferases and sucrose synthase. The resulting </w:t>
      </w:r>
      <w:r>
        <w:t xml:space="preserve">three different </w:t>
      </w:r>
      <w:r w:rsidRPr="00B06687">
        <w:t xml:space="preserve">steviol glycoside preparations have a high content of </w:t>
      </w:r>
      <w:r w:rsidR="00BA6B78">
        <w:t>r</w:t>
      </w:r>
      <w:r w:rsidR="00BA6B78" w:rsidRPr="00B06687">
        <w:t>ebaudioside</w:t>
      </w:r>
      <w:r w:rsidR="00BA6B78">
        <w:t xml:space="preserve"> (reb)</w:t>
      </w:r>
      <w:r w:rsidR="00BA6B78" w:rsidRPr="00B06687">
        <w:t xml:space="preserve"> </w:t>
      </w:r>
      <w:r w:rsidRPr="00B06687">
        <w:t xml:space="preserve">M and/or </w:t>
      </w:r>
      <w:r w:rsidR="00BA6B78">
        <w:t xml:space="preserve">reb </w:t>
      </w:r>
      <w:r w:rsidRPr="00B06687">
        <w:t xml:space="preserve">D, or </w:t>
      </w:r>
      <w:r w:rsidR="00BA6B78">
        <w:t>r</w:t>
      </w:r>
      <w:r w:rsidR="00BA6B78" w:rsidRPr="00B06687">
        <w:t xml:space="preserve">eb </w:t>
      </w:r>
      <w:r w:rsidRPr="00B06687">
        <w:t>AM, subject to the starting material (</w:t>
      </w:r>
      <w:r w:rsidR="00BA6B78">
        <w:t>r</w:t>
      </w:r>
      <w:r w:rsidR="00BA6B78" w:rsidRPr="00B06687">
        <w:t xml:space="preserve">eb </w:t>
      </w:r>
      <w:r w:rsidRPr="00B06687">
        <w:t xml:space="preserve">A or stevioside respectively). The starting material is extracted from the </w:t>
      </w:r>
      <w:r w:rsidRPr="00B06687">
        <w:rPr>
          <w:i/>
        </w:rPr>
        <w:t>Stevia rebaudiana</w:t>
      </w:r>
      <w:r w:rsidRPr="00B06687">
        <w:t xml:space="preserve"> Bertoni (stevia) leaves. Reb M, D and AM are known as ‘minor’ steviol glycosides as they are present in the stevia leaf at low levels compared to other ‘major’ steviol</w:t>
      </w:r>
      <w:r w:rsidRPr="00B06687" w:rsidDel="00CC39A5">
        <w:t xml:space="preserve"> glycosides</w:t>
      </w:r>
      <w:r w:rsidRPr="00B06687">
        <w:t>.</w:t>
      </w:r>
    </w:p>
    <w:p w14:paraId="30B5690E" w14:textId="77777777" w:rsidR="008709AC" w:rsidRDefault="008709AC" w:rsidP="008709AC"/>
    <w:p w14:paraId="3A8C00D9" w14:textId="77777777" w:rsidR="008709AC" w:rsidRPr="00B06687" w:rsidRDefault="008709AC" w:rsidP="008709AC">
      <w:r w:rsidRPr="00B06687">
        <w:t>Steviol glycosides are currently permitted by the Code to be used in certain foods as food additives up to specified maximum permitted levels. They are used as an intense sweetener or flavour enhancer</w:t>
      </w:r>
      <w:r>
        <w:rPr>
          <w:rStyle w:val="CommentReference"/>
        </w:rPr>
        <w:t>.</w:t>
      </w:r>
    </w:p>
    <w:p w14:paraId="2809589B" w14:textId="77777777" w:rsidR="008709AC" w:rsidRDefault="008709AC" w:rsidP="008709AC"/>
    <w:p w14:paraId="0998E8A3" w14:textId="07C355B8" w:rsidR="008709AC" w:rsidRDefault="008709AC" w:rsidP="008709AC">
      <w:r>
        <w:t>Substances used as food additives must comply with any relevant identity and purity specifications listed in Schedule 3 – I</w:t>
      </w:r>
      <w:r w:rsidRPr="000C4858">
        <w:t>dentity and Purity</w:t>
      </w:r>
      <w:r>
        <w:t xml:space="preserve">. Section S3—35 of Schedule 3 currently includes a specification for steviol glycosides prepared from the leaves of </w:t>
      </w:r>
      <w:r w:rsidRPr="009E6F7E">
        <w:rPr>
          <w:i/>
        </w:rPr>
        <w:t>Stevia rebaudiana</w:t>
      </w:r>
      <w:r>
        <w:t xml:space="preserve"> Bertoni which includes </w:t>
      </w:r>
      <w:r w:rsidR="004549A9">
        <w:t>reb</w:t>
      </w:r>
      <w:r w:rsidRPr="009E6F7E">
        <w:t xml:space="preserve"> M and </w:t>
      </w:r>
      <w:r w:rsidR="004549A9">
        <w:t>reb</w:t>
      </w:r>
      <w:r w:rsidRPr="009E6F7E">
        <w:t xml:space="preserve"> D produced by enzymatic conversion.</w:t>
      </w:r>
      <w:r>
        <w:t xml:space="preserve"> The source of the enzymes used by PureCircle and one of the resulting steviol glycoside preparations (high in </w:t>
      </w:r>
      <w:r w:rsidR="004549A9">
        <w:t>reb</w:t>
      </w:r>
      <w:r>
        <w:t xml:space="preserve"> AM) are however, different to those already included in the specification. </w:t>
      </w:r>
    </w:p>
    <w:p w14:paraId="4A215CC7" w14:textId="77777777" w:rsidR="008709AC" w:rsidRDefault="008709AC" w:rsidP="008709AC"/>
    <w:p w14:paraId="7CF11488" w14:textId="77777777" w:rsidR="008709AC" w:rsidRDefault="008709AC" w:rsidP="008709AC">
      <w:r>
        <w:t xml:space="preserve">The processing aids used in PureCircle’s enzymatic conversion method are not currently permitted to be used by the Code. </w:t>
      </w:r>
    </w:p>
    <w:p w14:paraId="47ADA83B" w14:textId="77777777" w:rsidR="008709AC" w:rsidRDefault="008709AC" w:rsidP="008709AC"/>
    <w:p w14:paraId="6C1BBEF7" w14:textId="255846D8" w:rsidR="008709AC" w:rsidRPr="009E6F7E" w:rsidRDefault="0059402E" w:rsidP="008709AC">
      <w:r>
        <w:t>FSANZ</w:t>
      </w:r>
      <w:r w:rsidR="008709AC" w:rsidRPr="009E6F7E">
        <w:t xml:space="preserve"> </w:t>
      </w:r>
      <w:r w:rsidR="008709AC">
        <w:t xml:space="preserve">therefore </w:t>
      </w:r>
      <w:r w:rsidR="008709AC" w:rsidRPr="009E6F7E">
        <w:t xml:space="preserve">carried out an assessment to determine whether there are any potential public health and safety concerns associated with PureCircle’s steviol glycoside preparations </w:t>
      </w:r>
      <w:r w:rsidR="008709AC">
        <w:t xml:space="preserve">produced </w:t>
      </w:r>
      <w:r w:rsidR="008709AC" w:rsidRPr="009E6F7E">
        <w:t>using the specified enzyme processing aids</w:t>
      </w:r>
      <w:r w:rsidR="008709AC">
        <w:t>. This</w:t>
      </w:r>
      <w:r w:rsidR="008709AC" w:rsidRPr="009E6F7E">
        <w:t xml:space="preserve"> risk assessment </w:t>
      </w:r>
      <w:r w:rsidR="008709AC">
        <w:t xml:space="preserve">did </w:t>
      </w:r>
      <w:r w:rsidR="008709AC" w:rsidRPr="009E6F7E">
        <w:t>not identif</w:t>
      </w:r>
      <w:r w:rsidR="008709AC">
        <w:t>y</w:t>
      </w:r>
      <w:r w:rsidR="008709AC" w:rsidRPr="009E6F7E">
        <w:t xml:space="preserve"> any health or safety concerns</w:t>
      </w:r>
      <w:r w:rsidR="008709AC">
        <w:t xml:space="preserve">. </w:t>
      </w:r>
    </w:p>
    <w:p w14:paraId="7F79FA45" w14:textId="77777777" w:rsidR="008709AC" w:rsidRDefault="008709AC" w:rsidP="008709AC">
      <w:pPr>
        <w:rPr>
          <w:lang w:bidi="ar-SA"/>
        </w:rPr>
      </w:pPr>
    </w:p>
    <w:p w14:paraId="058322AE" w14:textId="028D3C42" w:rsidR="008709AC" w:rsidRDefault="008709AC" w:rsidP="008709AC">
      <w:pPr>
        <w:rPr>
          <w:lang w:bidi="ar-SA"/>
        </w:rPr>
      </w:pPr>
      <w:r w:rsidRPr="00B06687">
        <w:rPr>
          <w:lang w:bidi="ar-SA"/>
        </w:rPr>
        <w:t>The enzymatic conversion</w:t>
      </w:r>
      <w:r>
        <w:rPr>
          <w:lang w:bidi="ar-SA"/>
        </w:rPr>
        <w:t xml:space="preserve"> method</w:t>
      </w:r>
      <w:r w:rsidRPr="00B06687">
        <w:rPr>
          <w:lang w:bidi="ar-SA"/>
        </w:rPr>
        <w:t xml:space="preserve"> used by PureCircle is technologically justified in that it yields higher amounts of steviol glycosides that are present in stevia leaves in ‘minor’ amounts</w:t>
      </w:r>
      <w:r>
        <w:rPr>
          <w:lang w:bidi="ar-SA"/>
        </w:rPr>
        <w:t>. PureCircle claims</w:t>
      </w:r>
      <w:r w:rsidRPr="00B06687">
        <w:rPr>
          <w:lang w:bidi="ar-SA"/>
        </w:rPr>
        <w:t xml:space="preserve"> </w:t>
      </w:r>
      <w:r>
        <w:rPr>
          <w:lang w:bidi="ar-SA"/>
        </w:rPr>
        <w:t xml:space="preserve">preparations containing these steviol glycosides </w:t>
      </w:r>
      <w:r w:rsidRPr="00B06687">
        <w:rPr>
          <w:lang w:bidi="ar-SA"/>
        </w:rPr>
        <w:t>have preferential taste characteristics compared to preparations containing major individual steviol glycosides alone.</w:t>
      </w:r>
    </w:p>
    <w:p w14:paraId="7F4D519E" w14:textId="7C0689F6" w:rsidR="008709AC" w:rsidRDefault="008709AC" w:rsidP="008709AC">
      <w:pPr>
        <w:rPr>
          <w:lang w:bidi="ar-SA"/>
        </w:rPr>
      </w:pPr>
    </w:p>
    <w:p w14:paraId="21E7916A" w14:textId="3CD382F0" w:rsidR="008709AC" w:rsidRDefault="008709AC" w:rsidP="008709AC">
      <w:pPr>
        <w:rPr>
          <w:lang w:bidi="ar-SA"/>
        </w:rPr>
      </w:pPr>
      <w:r>
        <w:rPr>
          <w:lang w:bidi="ar-SA"/>
        </w:rPr>
        <w:t>A call for submissions and assessment report w</w:t>
      </w:r>
      <w:r w:rsidR="000D2D8B">
        <w:rPr>
          <w:lang w:bidi="ar-SA"/>
        </w:rPr>
        <w:t>ere</w:t>
      </w:r>
      <w:r>
        <w:rPr>
          <w:lang w:bidi="ar-SA"/>
        </w:rPr>
        <w:t xml:space="preserve"> released for consultation from </w:t>
      </w:r>
      <w:r w:rsidRPr="008709AC">
        <w:rPr>
          <w:lang w:bidi="ar-SA"/>
        </w:rPr>
        <w:t xml:space="preserve">27 August </w:t>
      </w:r>
      <w:r>
        <w:rPr>
          <w:lang w:bidi="ar-SA"/>
        </w:rPr>
        <w:t>to</w:t>
      </w:r>
      <w:r w:rsidRPr="008709AC">
        <w:rPr>
          <w:lang w:bidi="ar-SA"/>
        </w:rPr>
        <w:t xml:space="preserve"> 8 October 2019. </w:t>
      </w:r>
      <w:r>
        <w:rPr>
          <w:lang w:bidi="ar-SA"/>
        </w:rPr>
        <w:t>Five submission</w:t>
      </w:r>
      <w:r w:rsidR="000D2D8B">
        <w:rPr>
          <w:lang w:bidi="ar-SA"/>
        </w:rPr>
        <w:t>s</w:t>
      </w:r>
      <w:r>
        <w:rPr>
          <w:lang w:bidi="ar-SA"/>
        </w:rPr>
        <w:t xml:space="preserve"> were received in response; all of which were supportive of the draft variation.</w:t>
      </w:r>
    </w:p>
    <w:p w14:paraId="12D61932" w14:textId="77777777" w:rsidR="008709AC" w:rsidRDefault="008709AC" w:rsidP="008709AC">
      <w:pPr>
        <w:rPr>
          <w:lang w:bidi="ar-SA"/>
        </w:rPr>
      </w:pPr>
    </w:p>
    <w:p w14:paraId="3A915E8B" w14:textId="0BF4899B" w:rsidR="008709AC" w:rsidRDefault="008709AC" w:rsidP="008709AC">
      <w:pPr>
        <w:rPr>
          <w:i/>
          <w:lang w:bidi="ar-SA"/>
        </w:rPr>
      </w:pPr>
      <w:r>
        <w:rPr>
          <w:lang w:bidi="ar-SA"/>
        </w:rPr>
        <w:t xml:space="preserve">Based on the information above and </w:t>
      </w:r>
      <w:r w:rsidRPr="0081732C">
        <w:rPr>
          <w:lang w:bidi="ar-SA"/>
        </w:rPr>
        <w:t xml:space="preserve">on other </w:t>
      </w:r>
      <w:r>
        <w:rPr>
          <w:lang w:bidi="ar-SA"/>
        </w:rPr>
        <w:t xml:space="preserve">relevant </w:t>
      </w:r>
      <w:r w:rsidRPr="0081732C">
        <w:rPr>
          <w:lang w:bidi="ar-SA"/>
        </w:rPr>
        <w:t xml:space="preserve">considerations, </w:t>
      </w:r>
      <w:r w:rsidR="000D2D8B">
        <w:rPr>
          <w:lang w:bidi="ar-SA"/>
        </w:rPr>
        <w:t>FSANZ has</w:t>
      </w:r>
      <w:r w:rsidRPr="0081732C">
        <w:rPr>
          <w:lang w:bidi="ar-SA"/>
        </w:rPr>
        <w:t xml:space="preserve"> </w:t>
      </w:r>
      <w:r w:rsidR="000D2D8B">
        <w:rPr>
          <w:lang w:bidi="ar-SA"/>
        </w:rPr>
        <w:t>approved</w:t>
      </w:r>
      <w:r>
        <w:rPr>
          <w:lang w:bidi="ar-SA"/>
        </w:rPr>
        <w:t xml:space="preserve"> a draft variation</w:t>
      </w:r>
      <w:r w:rsidRPr="0081732C">
        <w:rPr>
          <w:lang w:bidi="ar-SA"/>
        </w:rPr>
        <w:t xml:space="preserve"> to the specification for steviol glycosides from </w:t>
      </w:r>
      <w:r w:rsidRPr="0081732C">
        <w:rPr>
          <w:i/>
          <w:lang w:bidi="ar-SA"/>
        </w:rPr>
        <w:t>Stevia rebaudiana</w:t>
      </w:r>
      <w:r w:rsidRPr="0081732C">
        <w:rPr>
          <w:lang w:bidi="ar-SA"/>
        </w:rPr>
        <w:t xml:space="preserve"> Bertoni (S3—35) to include steviol glycosides (</w:t>
      </w:r>
      <w:r w:rsidR="004549A9">
        <w:rPr>
          <w:lang w:bidi="ar-SA"/>
        </w:rPr>
        <w:t>reb</w:t>
      </w:r>
      <w:r w:rsidRPr="0081732C">
        <w:rPr>
          <w:lang w:bidi="ar-SA"/>
        </w:rPr>
        <w:t xml:space="preserve"> D, </w:t>
      </w:r>
      <w:r w:rsidR="004549A9">
        <w:rPr>
          <w:lang w:bidi="ar-SA"/>
        </w:rPr>
        <w:t>reb</w:t>
      </w:r>
      <w:r w:rsidRPr="0081732C">
        <w:rPr>
          <w:lang w:bidi="ar-SA"/>
        </w:rPr>
        <w:t xml:space="preserve"> M and </w:t>
      </w:r>
      <w:r w:rsidR="004549A9">
        <w:rPr>
          <w:lang w:bidi="ar-SA"/>
        </w:rPr>
        <w:t>reb</w:t>
      </w:r>
      <w:r w:rsidRPr="0081732C">
        <w:rPr>
          <w:lang w:bidi="ar-SA"/>
        </w:rPr>
        <w:t xml:space="preserve"> AM) produced </w:t>
      </w:r>
      <w:r>
        <w:rPr>
          <w:lang w:bidi="ar-SA"/>
        </w:rPr>
        <w:t xml:space="preserve">from enzymatic </w:t>
      </w:r>
      <w:r w:rsidRPr="0081732C">
        <w:rPr>
          <w:lang w:bidi="ar-SA"/>
        </w:rPr>
        <w:t xml:space="preserve">conversion using specific enzymes derived from </w:t>
      </w:r>
      <w:r>
        <w:rPr>
          <w:lang w:bidi="ar-SA"/>
        </w:rPr>
        <w:t>GM</w:t>
      </w:r>
      <w:r w:rsidRPr="0081732C">
        <w:rPr>
          <w:lang w:bidi="ar-SA"/>
        </w:rPr>
        <w:t xml:space="preserve"> strains of </w:t>
      </w:r>
      <w:r w:rsidRPr="0081732C">
        <w:rPr>
          <w:i/>
          <w:lang w:bidi="ar-SA"/>
        </w:rPr>
        <w:t>E. coli</w:t>
      </w:r>
      <w:r>
        <w:rPr>
          <w:i/>
          <w:lang w:bidi="ar-SA"/>
        </w:rPr>
        <w:t xml:space="preserve">. </w:t>
      </w:r>
    </w:p>
    <w:p w14:paraId="75E4C9FE" w14:textId="77777777" w:rsidR="008709AC" w:rsidRDefault="008709AC" w:rsidP="008709AC">
      <w:pPr>
        <w:rPr>
          <w:i/>
          <w:lang w:bidi="ar-SA"/>
        </w:rPr>
      </w:pPr>
    </w:p>
    <w:p w14:paraId="65260AC2" w14:textId="3F4FBF39" w:rsidR="008709AC" w:rsidRDefault="008709AC" w:rsidP="008709AC">
      <w:pPr>
        <w:rPr>
          <w:lang w:bidi="ar-SA"/>
        </w:rPr>
      </w:pPr>
      <w:r>
        <w:rPr>
          <w:lang w:bidi="ar-SA"/>
        </w:rPr>
        <w:t xml:space="preserve">Additionally, </w:t>
      </w:r>
      <w:r w:rsidRPr="0081732C">
        <w:rPr>
          <w:lang w:bidi="ar-SA"/>
        </w:rPr>
        <w:t xml:space="preserve">the sweetness potency of preparations of steviol glycosides with a high </w:t>
      </w:r>
      <w:r w:rsidR="004549A9">
        <w:rPr>
          <w:lang w:bidi="ar-SA"/>
        </w:rPr>
        <w:t>reb</w:t>
      </w:r>
      <w:r w:rsidRPr="0081732C">
        <w:rPr>
          <w:lang w:bidi="ar-SA"/>
        </w:rPr>
        <w:t xml:space="preserve"> AM content was determined </w:t>
      </w:r>
      <w:r>
        <w:rPr>
          <w:lang w:bidi="ar-SA"/>
        </w:rPr>
        <w:t xml:space="preserve">by PureCircle </w:t>
      </w:r>
      <w:r w:rsidRPr="0081732C">
        <w:rPr>
          <w:lang w:bidi="ar-SA"/>
        </w:rPr>
        <w:t xml:space="preserve">to be approximately 150 times sweeter than sucrose. This is less than that currently in the specification in S3—35, which is approximately 200-300 times sweeter than sucrose. </w:t>
      </w:r>
      <w:r w:rsidR="000D2D8B">
        <w:rPr>
          <w:lang w:bidi="ar-SA"/>
        </w:rPr>
        <w:t>T</w:t>
      </w:r>
      <w:r w:rsidRPr="0081732C">
        <w:rPr>
          <w:lang w:bidi="ar-SA"/>
        </w:rPr>
        <w:t xml:space="preserve">he specification </w:t>
      </w:r>
      <w:r w:rsidR="000D2D8B">
        <w:rPr>
          <w:lang w:bidi="ar-SA"/>
        </w:rPr>
        <w:t xml:space="preserve">will therefore also be amended </w:t>
      </w:r>
      <w:r w:rsidRPr="0081732C">
        <w:rPr>
          <w:lang w:bidi="ar-SA"/>
        </w:rPr>
        <w:t>to refer to approximately 150-300 times sweeter than sucrose.</w:t>
      </w:r>
      <w:r>
        <w:rPr>
          <w:lang w:bidi="ar-SA"/>
        </w:rPr>
        <w:t xml:space="preserve"> </w:t>
      </w:r>
    </w:p>
    <w:p w14:paraId="7F77AD7B" w14:textId="77777777" w:rsidR="008709AC" w:rsidRDefault="008709AC" w:rsidP="008709AC">
      <w:pPr>
        <w:rPr>
          <w:lang w:bidi="ar-SA"/>
        </w:rPr>
      </w:pPr>
    </w:p>
    <w:p w14:paraId="353C987B" w14:textId="77777777" w:rsidR="00B01333" w:rsidRDefault="00B01333">
      <w:pPr>
        <w:widowControl/>
      </w:pPr>
      <w:r>
        <w:br w:type="page"/>
      </w:r>
    </w:p>
    <w:p w14:paraId="2D47554D" w14:textId="5BD66A7F" w:rsidR="008709AC" w:rsidRDefault="008709AC" w:rsidP="008709AC">
      <w:r w:rsidRPr="004A2B4B">
        <w:t xml:space="preserve">It </w:t>
      </w:r>
      <w:r>
        <w:t xml:space="preserve">was </w:t>
      </w:r>
      <w:r w:rsidRPr="004A2B4B">
        <w:t xml:space="preserve">also considered appropriate to </w:t>
      </w:r>
      <w:r w:rsidR="000D2D8B">
        <w:t>approve</w:t>
      </w:r>
      <w:r>
        <w:t xml:space="preserve"> a draft variation</w:t>
      </w:r>
      <w:r w:rsidRPr="004A2B4B">
        <w:t xml:space="preserve"> to Schedule 18 </w:t>
      </w:r>
      <w:r>
        <w:t xml:space="preserve">– Processing aids </w:t>
      </w:r>
      <w:r w:rsidRPr="004A2B4B">
        <w:t>permitting the use of the protein engineered enzymes UDP-glucosyltransferase and sucrose synthase, source</w:t>
      </w:r>
      <w:r>
        <w:t>d</w:t>
      </w:r>
      <w:r w:rsidRPr="004A2B4B">
        <w:t xml:space="preserve"> from </w:t>
      </w:r>
      <w:r>
        <w:t>(GM)</w:t>
      </w:r>
      <w:r w:rsidRPr="004A2B4B">
        <w:t xml:space="preserve"> </w:t>
      </w:r>
      <w:r w:rsidRPr="00AC7413">
        <w:rPr>
          <w:i/>
        </w:rPr>
        <w:t>E. coli</w:t>
      </w:r>
      <w:r w:rsidRPr="004A2B4B">
        <w:t xml:space="preserve"> as processing aid</w:t>
      </w:r>
      <w:r>
        <w:t>s</w:t>
      </w:r>
      <w:r w:rsidRPr="004A2B4B">
        <w:t xml:space="preserve"> for the production of </w:t>
      </w:r>
      <w:r w:rsidR="004549A9">
        <w:t>reb</w:t>
      </w:r>
      <w:r w:rsidRPr="004A2B4B">
        <w:t xml:space="preserve"> D, </w:t>
      </w:r>
      <w:r w:rsidR="004549A9">
        <w:t>reb</w:t>
      </w:r>
      <w:r w:rsidRPr="004A2B4B">
        <w:t xml:space="preserve"> M </w:t>
      </w:r>
      <w:r>
        <w:t xml:space="preserve">or </w:t>
      </w:r>
      <w:r w:rsidR="004549A9">
        <w:t>reb</w:t>
      </w:r>
      <w:r w:rsidRPr="004A2B4B">
        <w:t xml:space="preserve"> </w:t>
      </w:r>
      <w:r w:rsidRPr="00501591">
        <w:t>AM.</w:t>
      </w:r>
    </w:p>
    <w:p w14:paraId="24A02A24" w14:textId="77777777" w:rsidR="008709AC" w:rsidRPr="008A6CF5" w:rsidRDefault="008709AC" w:rsidP="008709AC">
      <w:pPr>
        <w:rPr>
          <w:highlight w:val="yellow"/>
          <w:lang w:bidi="ar-SA"/>
        </w:rPr>
      </w:pPr>
    </w:p>
    <w:p w14:paraId="2F7D5F47" w14:textId="77777777" w:rsidR="008709AC" w:rsidRDefault="008709AC" w:rsidP="008709AC">
      <w:pPr>
        <w:rPr>
          <w:lang w:bidi="ar-SA"/>
        </w:rPr>
      </w:pPr>
      <w:r w:rsidRPr="00B06687">
        <w:rPr>
          <w:lang w:bidi="ar-SA"/>
        </w:rPr>
        <w:t xml:space="preserve">The express permission for the enzymes’ use as processing aids will also provide the required permission for their potential presence in the steviol glycoside preparations as a food produced using gene technology. </w:t>
      </w:r>
      <w:r w:rsidRPr="006F1BC3">
        <w:rPr>
          <w:lang w:bidi="ar-SA"/>
        </w:rPr>
        <w:t>The enzymes are food produced using gene technology for Code purposes as they are derived from ‘an organism that has been modified using gene technology’.</w:t>
      </w:r>
      <w:r w:rsidRPr="004B3905">
        <w:rPr>
          <w:lang w:bidi="ar-SA"/>
        </w:rPr>
        <w:t xml:space="preserve"> </w:t>
      </w:r>
    </w:p>
    <w:p w14:paraId="77BCE31B" w14:textId="77777777" w:rsidR="008709AC" w:rsidRDefault="008709AC" w:rsidP="008709AC">
      <w:pPr>
        <w:rPr>
          <w:lang w:bidi="ar-SA"/>
        </w:rPr>
      </w:pPr>
    </w:p>
    <w:p w14:paraId="24618B7B" w14:textId="77777777" w:rsidR="008709AC" w:rsidRDefault="008709AC" w:rsidP="008709AC">
      <w:pPr>
        <w:rPr>
          <w:lang w:bidi="ar-SA"/>
        </w:rPr>
      </w:pPr>
      <w:r w:rsidRPr="000C4858">
        <w:rPr>
          <w:lang w:bidi="ar-SA"/>
        </w:rPr>
        <w:t>Th</w:t>
      </w:r>
      <w:r>
        <w:rPr>
          <w:lang w:bidi="ar-SA"/>
        </w:rPr>
        <w:t xml:space="preserve">ese amendments would </w:t>
      </w:r>
      <w:r w:rsidRPr="000C4858">
        <w:rPr>
          <w:lang w:bidi="ar-SA"/>
        </w:rPr>
        <w:t xml:space="preserve">allow the use of </w:t>
      </w:r>
      <w:r>
        <w:rPr>
          <w:lang w:bidi="ar-SA"/>
        </w:rPr>
        <w:t>PureCircle’s steviol glycoside preparations</w:t>
      </w:r>
      <w:r w:rsidRPr="000C4858">
        <w:rPr>
          <w:lang w:bidi="ar-SA"/>
        </w:rPr>
        <w:t xml:space="preserve"> in accordance with the Code’s existing permissions and limits for steviol glycosides.</w:t>
      </w:r>
      <w:r>
        <w:rPr>
          <w:lang w:bidi="ar-SA"/>
        </w:rPr>
        <w:t xml:space="preserve"> </w:t>
      </w:r>
    </w:p>
    <w:p w14:paraId="1F9A998C" w14:textId="77777777" w:rsidR="00C836FF" w:rsidRDefault="00C836FF" w:rsidP="002421C1">
      <w:pPr>
        <w:pStyle w:val="Heading1"/>
      </w:pPr>
      <w:r>
        <w:br w:type="page"/>
      </w:r>
    </w:p>
    <w:p w14:paraId="090162F5" w14:textId="77777777" w:rsidR="007A53BF" w:rsidRPr="007A53BF" w:rsidRDefault="007A53BF" w:rsidP="00CE59AA">
      <w:pPr>
        <w:pStyle w:val="Heading1"/>
      </w:pPr>
      <w:bookmarkStart w:id="10" w:name="_Toc300933417"/>
      <w:bookmarkStart w:id="11" w:name="_Toc370223464"/>
      <w:bookmarkStart w:id="12" w:name="_Toc24624765"/>
      <w:r w:rsidRPr="007A53BF">
        <w:t>1</w:t>
      </w:r>
      <w:r w:rsidRPr="007A53BF">
        <w:tab/>
        <w:t>Introduction</w:t>
      </w:r>
      <w:bookmarkEnd w:id="10"/>
      <w:bookmarkEnd w:id="11"/>
      <w:bookmarkEnd w:id="12"/>
    </w:p>
    <w:p w14:paraId="153E1557" w14:textId="3A0CBAFF" w:rsidR="007A53BF" w:rsidRPr="00EF4DE4" w:rsidRDefault="007A53BF" w:rsidP="00CE59AA">
      <w:pPr>
        <w:pStyle w:val="Heading2"/>
      </w:pPr>
      <w:bookmarkStart w:id="13" w:name="_Toc300761890"/>
      <w:bookmarkStart w:id="14" w:name="_Toc24624766"/>
      <w:bookmarkStart w:id="15" w:name="_Toc300933419"/>
      <w:bookmarkStart w:id="16" w:name="_Toc370223465"/>
      <w:r w:rsidRPr="007A53BF">
        <w:t>1.1</w:t>
      </w:r>
      <w:r w:rsidRPr="007A53BF">
        <w:tab/>
        <w:t xml:space="preserve">The </w:t>
      </w:r>
      <w:r w:rsidRPr="00EF4DE4">
        <w:t>Applicant</w:t>
      </w:r>
      <w:bookmarkEnd w:id="13"/>
      <w:bookmarkEnd w:id="14"/>
      <w:r w:rsidRPr="00EF4DE4">
        <w:t xml:space="preserve"> </w:t>
      </w:r>
      <w:bookmarkEnd w:id="15"/>
      <w:bookmarkEnd w:id="16"/>
    </w:p>
    <w:p w14:paraId="09C57743" w14:textId="114E2772" w:rsidR="007A53BF" w:rsidRPr="00EE7D49" w:rsidRDefault="00EE7D49" w:rsidP="007A53BF">
      <w:r w:rsidRPr="00EE7D49">
        <w:t xml:space="preserve">PureCircle Limited (PureCircle) is a producer of high purity steviol glycoside ingredients for the global food and beverage industry. PureCircle has offices in the United States of America and in Malaysia. </w:t>
      </w:r>
    </w:p>
    <w:p w14:paraId="777CF1D8" w14:textId="0BCE3B3D" w:rsidR="007A53BF" w:rsidRPr="00EE7D49" w:rsidRDefault="007A53BF" w:rsidP="00CE59AA">
      <w:pPr>
        <w:pStyle w:val="Heading2"/>
      </w:pPr>
      <w:bookmarkStart w:id="17" w:name="_Toc300761891"/>
      <w:bookmarkStart w:id="18" w:name="_Toc300933420"/>
      <w:bookmarkStart w:id="19" w:name="_Toc370223466"/>
      <w:bookmarkStart w:id="20" w:name="_Toc24624767"/>
      <w:r w:rsidRPr="007A53BF">
        <w:t>1.2</w:t>
      </w:r>
      <w:r w:rsidRPr="007A53BF">
        <w:tab/>
      </w:r>
      <w:r w:rsidRPr="00EE7D49">
        <w:t>The Application</w:t>
      </w:r>
      <w:bookmarkEnd w:id="17"/>
      <w:bookmarkEnd w:id="18"/>
      <w:bookmarkEnd w:id="19"/>
      <w:bookmarkEnd w:id="20"/>
    </w:p>
    <w:p w14:paraId="23862710" w14:textId="70751F25" w:rsidR="00EE7D49" w:rsidRPr="000707C8" w:rsidRDefault="00EE7D49" w:rsidP="00EE7D49">
      <w:bookmarkStart w:id="21" w:name="_Toc300761892"/>
      <w:bookmarkStart w:id="22" w:name="_Toc300933421"/>
      <w:bookmarkStart w:id="23" w:name="_Toc370223467"/>
      <w:r w:rsidRPr="000707C8">
        <w:t xml:space="preserve">PureCircle has applied to amend the Australia New Zealand Food Standards Code (the Code) to permit an enzymatic conversion </w:t>
      </w:r>
      <w:r>
        <w:t>process</w:t>
      </w:r>
      <w:r w:rsidRPr="000707C8">
        <w:t xml:space="preserve"> </w:t>
      </w:r>
      <w:r>
        <w:t>using specified enzymes</w:t>
      </w:r>
      <w:r w:rsidRPr="000707C8">
        <w:t xml:space="preserve"> to produce steviol glycoside preparations. The enzymes </w:t>
      </w:r>
      <w:r>
        <w:t>used are</w:t>
      </w:r>
      <w:r w:rsidRPr="000707C8">
        <w:t xml:space="preserve"> derived from </w:t>
      </w:r>
      <w:r>
        <w:t>GM</w:t>
      </w:r>
      <w:r w:rsidRPr="000707C8">
        <w:t xml:space="preserve"> strains of </w:t>
      </w:r>
      <w:r w:rsidRPr="000707C8">
        <w:rPr>
          <w:i/>
        </w:rPr>
        <w:t>Escherichia coli</w:t>
      </w:r>
      <w:r w:rsidRPr="000707C8">
        <w:t xml:space="preserve"> K</w:t>
      </w:r>
      <w:r w:rsidR="0079241C">
        <w:t>-</w:t>
      </w:r>
      <w:r w:rsidRPr="000707C8">
        <w:t xml:space="preserve">12, namely UDP-glucosyltransferases and sucrose synthase. </w:t>
      </w:r>
    </w:p>
    <w:p w14:paraId="6C954D0D" w14:textId="77777777" w:rsidR="00EE7D49" w:rsidRPr="000707C8" w:rsidRDefault="00EE7D49" w:rsidP="00EE7D49"/>
    <w:p w14:paraId="36B9ED6D" w14:textId="5364D38D" w:rsidR="00EE7D49" w:rsidRPr="000707C8" w:rsidRDefault="00EE7D49" w:rsidP="00EE7D49">
      <w:r w:rsidRPr="000707C8">
        <w:t xml:space="preserve">The resulting steviol glycoside preparations have a high content of the minor rebaudiosides, </w:t>
      </w:r>
      <w:r w:rsidR="004549A9">
        <w:t>reb</w:t>
      </w:r>
      <w:r w:rsidRPr="000707C8">
        <w:t>audiosides (</w:t>
      </w:r>
      <w:r w:rsidR="004549A9">
        <w:t>reb</w:t>
      </w:r>
      <w:r w:rsidRPr="000707C8">
        <w:t xml:space="preserve">) M and/or </w:t>
      </w:r>
      <w:r w:rsidR="004549A9">
        <w:t>reb</w:t>
      </w:r>
      <w:r w:rsidRPr="000707C8">
        <w:t xml:space="preserve"> D, or </w:t>
      </w:r>
      <w:r w:rsidR="004549A9">
        <w:t>reb</w:t>
      </w:r>
      <w:r w:rsidRPr="000707C8">
        <w:t xml:space="preserve"> AM, subject to the starting material (</w:t>
      </w:r>
      <w:r w:rsidR="004549A9">
        <w:t>reb</w:t>
      </w:r>
      <w:r w:rsidRPr="000707C8">
        <w:t xml:space="preserve"> A or stevioside respectively). The starting material is extracted from the </w:t>
      </w:r>
      <w:r w:rsidRPr="00942A76">
        <w:rPr>
          <w:i/>
        </w:rPr>
        <w:t>Stevia rebaudiana</w:t>
      </w:r>
      <w:r w:rsidRPr="000707C8">
        <w:t xml:space="preserve"> Bertoni (stevia) leaves.</w:t>
      </w:r>
      <w:r>
        <w:t xml:space="preserve"> </w:t>
      </w:r>
      <w:r w:rsidR="00653D63">
        <w:t>R</w:t>
      </w:r>
      <w:r w:rsidR="004549A9">
        <w:t>eb</w:t>
      </w:r>
      <w:r w:rsidRPr="009640B1">
        <w:t xml:space="preserve"> M, D and AM are known as </w:t>
      </w:r>
      <w:r>
        <w:t>‘</w:t>
      </w:r>
      <w:r w:rsidRPr="009640B1">
        <w:t>minor</w:t>
      </w:r>
      <w:r>
        <w:t>’</w:t>
      </w:r>
      <w:r w:rsidRPr="009640B1">
        <w:t xml:space="preserve"> steviol glycosides as they are present in the stevia leaf at low levels compared to other ‘major’ steviol glycosides</w:t>
      </w:r>
      <w:r>
        <w:t>.</w:t>
      </w:r>
    </w:p>
    <w:p w14:paraId="15D63243" w14:textId="77777777" w:rsidR="00EE7D49" w:rsidRDefault="00EE7D49" w:rsidP="00EE7D49"/>
    <w:p w14:paraId="5552E8A4" w14:textId="668A9ABB" w:rsidR="00EE7D49" w:rsidRPr="00EF4DE4" w:rsidRDefault="00EE7D49" w:rsidP="00EE7D49">
      <w:r>
        <w:t>Steviol glycosides are permitted for use</w:t>
      </w:r>
      <w:r w:rsidR="00B01333">
        <w:t xml:space="preserve"> by the Code</w:t>
      </w:r>
      <w:r>
        <w:t xml:space="preserve"> in food as food additives. They are used by the food industry as an intense </w:t>
      </w:r>
      <w:r w:rsidRPr="00EF4DE4">
        <w:t>sweetener or flavour enhancer</w:t>
      </w:r>
      <w:r w:rsidR="00EF4DE4" w:rsidRPr="00EF4DE4">
        <w:t>.</w:t>
      </w:r>
      <w:r w:rsidRPr="00EF4DE4">
        <w:t xml:space="preserve">  </w:t>
      </w:r>
    </w:p>
    <w:p w14:paraId="1400BE38" w14:textId="473AD4C8" w:rsidR="007A53BF" w:rsidRPr="007A53BF" w:rsidRDefault="00EE7D49" w:rsidP="00CE59AA">
      <w:pPr>
        <w:pStyle w:val="Heading2"/>
      </w:pPr>
      <w:bookmarkStart w:id="24" w:name="_Toc24624768"/>
      <w:r>
        <w:t>1.3</w:t>
      </w:r>
      <w:r>
        <w:tab/>
        <w:t>The current s</w:t>
      </w:r>
      <w:r w:rsidR="007A53BF" w:rsidRPr="007A53BF">
        <w:t>tandard</w:t>
      </w:r>
      <w:bookmarkEnd w:id="21"/>
      <w:bookmarkEnd w:id="22"/>
      <w:bookmarkEnd w:id="23"/>
      <w:r>
        <w:t>s</w:t>
      </w:r>
      <w:bookmarkEnd w:id="24"/>
    </w:p>
    <w:p w14:paraId="214DD6F1" w14:textId="77777777" w:rsidR="00EE7D49" w:rsidRPr="00EE7D49" w:rsidRDefault="00EE7D49" w:rsidP="00EE7D49">
      <w:pPr>
        <w:keepNext/>
        <w:spacing w:before="240" w:after="240"/>
        <w:ind w:left="851" w:hanging="851"/>
        <w:outlineLvl w:val="2"/>
        <w:rPr>
          <w:b/>
          <w:bCs/>
          <w:color w:val="000000" w:themeColor="text1"/>
          <w:lang w:eastAsia="en-AU" w:bidi="ar-SA"/>
        </w:rPr>
      </w:pPr>
      <w:bookmarkStart w:id="25" w:name="_Toc16233941"/>
      <w:r w:rsidRPr="00EE7D49">
        <w:rPr>
          <w:b/>
          <w:bCs/>
          <w:color w:val="000000" w:themeColor="text1"/>
          <w:lang w:eastAsia="en-AU" w:bidi="ar-SA"/>
        </w:rPr>
        <w:t>1.3.1</w:t>
      </w:r>
      <w:r w:rsidRPr="00EE7D49">
        <w:rPr>
          <w:b/>
          <w:bCs/>
          <w:color w:val="000000" w:themeColor="text1"/>
          <w:lang w:eastAsia="en-AU" w:bidi="ar-SA"/>
        </w:rPr>
        <w:tab/>
        <w:t>Australia and New Zealand standards</w:t>
      </w:r>
      <w:bookmarkEnd w:id="25"/>
    </w:p>
    <w:p w14:paraId="423B940C" w14:textId="77777777" w:rsidR="00EE7D49" w:rsidRPr="00EE7D49" w:rsidRDefault="00EE7D49" w:rsidP="00EE7D49">
      <w:r w:rsidRPr="00EE7D49">
        <w:t>Australian and New Zealand food laws require food for sale to comply with the following requirements of the Code, as relevant to this application.</w:t>
      </w:r>
    </w:p>
    <w:p w14:paraId="02AB688E" w14:textId="77777777" w:rsidR="00EE7D49" w:rsidRPr="00EE7D49" w:rsidRDefault="00EE7D49" w:rsidP="00EE7D49">
      <w:pPr>
        <w:keepNext/>
        <w:spacing w:before="240" w:after="240"/>
        <w:ind w:left="851" w:hanging="851"/>
        <w:outlineLvl w:val="3"/>
        <w:rPr>
          <w:b/>
          <w:bCs/>
          <w:i/>
          <w:iCs/>
          <w:szCs w:val="22"/>
          <w:lang w:bidi="ar-SA"/>
        </w:rPr>
      </w:pPr>
      <w:r w:rsidRPr="00EE7D49">
        <w:rPr>
          <w:b/>
          <w:bCs/>
          <w:i/>
          <w:iCs/>
          <w:szCs w:val="22"/>
          <w:lang w:bidi="ar-SA"/>
        </w:rPr>
        <w:t>1.3.1.1</w:t>
      </w:r>
      <w:r w:rsidRPr="00EE7D49">
        <w:rPr>
          <w:b/>
          <w:bCs/>
          <w:i/>
          <w:iCs/>
          <w:szCs w:val="22"/>
          <w:lang w:bidi="ar-SA"/>
        </w:rPr>
        <w:tab/>
        <w:t>Food additives</w:t>
      </w:r>
    </w:p>
    <w:p w14:paraId="3DCC5DA8" w14:textId="77777777" w:rsidR="00920FE4" w:rsidRDefault="00EE7D49" w:rsidP="00EE7D49">
      <w:r w:rsidRPr="00EE7D49">
        <w:t>Subsection 1.1.1—10(6</w:t>
      </w:r>
      <w:r w:rsidRPr="00EE7D49" w:rsidDel="00076C02">
        <w:t>)</w:t>
      </w:r>
      <w:r w:rsidRPr="00EE7D49">
        <w:t xml:space="preserve"> provides that, unless expressly permitted by the Code, a food for sale cannot contain, as an ingredient or component: a substance ‘used as a food additive</w:t>
      </w:r>
      <w:r w:rsidR="0062005E">
        <w:t>’</w:t>
      </w:r>
      <w:r w:rsidRPr="00EE7D49">
        <w:t xml:space="preserve">. </w:t>
      </w:r>
    </w:p>
    <w:p w14:paraId="20C847BB" w14:textId="77777777" w:rsidR="00920FE4" w:rsidRDefault="00920FE4" w:rsidP="00EE7D49"/>
    <w:p w14:paraId="6B67B7AF" w14:textId="77777777" w:rsidR="00920FE4" w:rsidRDefault="00EE7D49" w:rsidP="00EE7D49">
      <w:r w:rsidRPr="00EE7D49">
        <w:t xml:space="preserve">Section 1.3.1—3 details which substances are permitted to be used as a food additive for the purposes of the Code. </w:t>
      </w:r>
    </w:p>
    <w:p w14:paraId="312E8A5A" w14:textId="77777777" w:rsidR="00920FE4" w:rsidRDefault="00920FE4" w:rsidP="00EE7D49"/>
    <w:p w14:paraId="04D6BB0C" w14:textId="3DE77F05" w:rsidR="00EE7D49" w:rsidRPr="00EE7D49" w:rsidRDefault="00920FE4" w:rsidP="00EE7D49">
      <w:r w:rsidRPr="00EE7D49">
        <w:t>Schedules 15 and 16 list the specific food additive permissions for different categories of foods.</w:t>
      </w:r>
      <w:r>
        <w:t xml:space="preserve"> For example, t</w:t>
      </w:r>
      <w:r w:rsidRPr="00EE7D49">
        <w:t xml:space="preserve">he </w:t>
      </w:r>
      <w:r w:rsidR="00EE7D49" w:rsidRPr="00EE7D49">
        <w:t>permitted food additives for different food categories are listed in the table to section S15—5</w:t>
      </w:r>
      <w:r w:rsidR="004549A9">
        <w:t xml:space="preserve"> and </w:t>
      </w:r>
      <w:r w:rsidR="00A96E0D">
        <w:t>‘</w:t>
      </w:r>
      <w:r w:rsidR="00626839">
        <w:t>Steviol glycosides</w:t>
      </w:r>
      <w:r w:rsidR="00A96E0D">
        <w:t>’</w:t>
      </w:r>
      <w:r w:rsidR="00626839">
        <w:t xml:space="preserve"> is listed as a permitted food additive </w:t>
      </w:r>
      <w:r w:rsidR="00FF1A2F">
        <w:t>under</w:t>
      </w:r>
      <w:r w:rsidR="00626839">
        <w:t xml:space="preserve"> item 11.4 (</w:t>
      </w:r>
      <w:r w:rsidR="00FF1A2F">
        <w:t>‘</w:t>
      </w:r>
      <w:r w:rsidR="00626839">
        <w:t>Tabletop sweeteners</w:t>
      </w:r>
      <w:r w:rsidR="00FF1A2F">
        <w:t>’</w:t>
      </w:r>
      <w:r w:rsidR="00626839">
        <w:t xml:space="preserve">) </w:t>
      </w:r>
      <w:r w:rsidR="00FF1A2F">
        <w:t>of</w:t>
      </w:r>
      <w:r w:rsidR="00626839">
        <w:t xml:space="preserve"> </w:t>
      </w:r>
      <w:r>
        <w:t>that table</w:t>
      </w:r>
      <w:r w:rsidR="00626839">
        <w:t>.</w:t>
      </w:r>
    </w:p>
    <w:p w14:paraId="3CD27C53" w14:textId="77777777" w:rsidR="00EE7D49" w:rsidRPr="00EE7D49" w:rsidRDefault="00EE7D49" w:rsidP="00EE7D49"/>
    <w:p w14:paraId="71F85920" w14:textId="22CAB51B" w:rsidR="00EE7D49" w:rsidRPr="00EE7D49" w:rsidRDefault="00EE7D49" w:rsidP="00EE7D49">
      <w:r w:rsidRPr="00EE7D49">
        <w:t>Section 1.1.2—11 also provides that a substance is ‘used as a food additive’ if it is added to a food to perform one or more technological functions listed in Schedule 14 and is one of a number of substances listed in that section. These include a substance identified in the table to section S15—5 as a permitted food additive.</w:t>
      </w:r>
    </w:p>
    <w:p w14:paraId="5F802180" w14:textId="77777777" w:rsidR="00EE7D49" w:rsidRPr="00EE7D49" w:rsidRDefault="00EE7D49" w:rsidP="00EE7D49"/>
    <w:p w14:paraId="69BE5190" w14:textId="65518A43" w:rsidR="00EE7D49" w:rsidRPr="00EE7D49" w:rsidRDefault="00EE7D49" w:rsidP="00EE7D49">
      <w:r w:rsidRPr="00EE7D49">
        <w:t>Schedule 14 lists the permitted technological purposes of food additives. The table in section S14—2 provides that use as an intense sweetener is a permitted purpose.</w:t>
      </w:r>
    </w:p>
    <w:p w14:paraId="454BFA2C" w14:textId="77777777" w:rsidR="00EE7D49" w:rsidRPr="00EE7D49" w:rsidRDefault="00EE7D49" w:rsidP="00EE7D49">
      <w:pPr>
        <w:keepNext/>
        <w:spacing w:before="240" w:after="240"/>
        <w:ind w:left="851" w:hanging="851"/>
        <w:outlineLvl w:val="3"/>
        <w:rPr>
          <w:b/>
          <w:bCs/>
          <w:i/>
          <w:iCs/>
          <w:szCs w:val="22"/>
          <w:lang w:bidi="ar-SA"/>
        </w:rPr>
      </w:pPr>
      <w:r w:rsidRPr="00EE7D49">
        <w:rPr>
          <w:b/>
          <w:bCs/>
          <w:i/>
          <w:iCs/>
          <w:szCs w:val="22"/>
          <w:lang w:bidi="ar-SA"/>
        </w:rPr>
        <w:t>1.3.1.2</w:t>
      </w:r>
      <w:r w:rsidRPr="00EE7D49">
        <w:rPr>
          <w:b/>
          <w:bCs/>
          <w:i/>
          <w:iCs/>
          <w:szCs w:val="22"/>
          <w:lang w:bidi="ar-SA"/>
        </w:rPr>
        <w:tab/>
        <w:t>Processing aids</w:t>
      </w:r>
    </w:p>
    <w:p w14:paraId="0EC9434D" w14:textId="77777777" w:rsidR="00EE7D49" w:rsidRPr="00EE7D49" w:rsidRDefault="00EE7D49" w:rsidP="00EE7D49">
      <w:r w:rsidRPr="00EE7D49">
        <w:t xml:space="preserve">Enzymes used in food processing and manufacturing are considered processing aids as although they may be present in the final food, they no longer provide a technological purpose in the final food. </w:t>
      </w:r>
    </w:p>
    <w:p w14:paraId="5A27A83A" w14:textId="77777777" w:rsidR="00EE7D49" w:rsidRPr="00EE7D49" w:rsidRDefault="00EE7D49" w:rsidP="00EE7D49"/>
    <w:p w14:paraId="3E6DAF4F" w14:textId="77777777" w:rsidR="00EE7D49" w:rsidRPr="00EE7D49" w:rsidRDefault="00EE7D49" w:rsidP="00EE7D49">
      <w:r w:rsidRPr="00EE7D49">
        <w:t xml:space="preserve">Paragraph 1.1.1—10(6)(c) provides that a food for sale must not have, as an ingredient or a component, a substance that is used as a processing aid, unless expressly permitted. </w:t>
      </w:r>
    </w:p>
    <w:p w14:paraId="10EB354E" w14:textId="77777777" w:rsidR="00EE7D49" w:rsidRPr="00EE7D49" w:rsidRDefault="00EE7D49" w:rsidP="00EE7D49"/>
    <w:p w14:paraId="0D1CDF01" w14:textId="4C70E742" w:rsidR="00EE7D49" w:rsidRPr="00EE7D49" w:rsidRDefault="00EE7D49" w:rsidP="00EE7D49">
      <w:r w:rsidRPr="00EE7D49">
        <w:t>Section 1.1.2—13 defines the expression ‘used as a processing aid’. That definition imposes certain conditions on substances permitted by Standard 1.3.3 and Schedule 18 to be used as a processing aid, such that it does not perform a technological function in the final food for sale.</w:t>
      </w:r>
    </w:p>
    <w:p w14:paraId="500C5F61" w14:textId="77777777" w:rsidR="00653D63" w:rsidRDefault="00EE7D49" w:rsidP="00B01333">
      <w:pPr>
        <w:keepNext/>
        <w:spacing w:before="240" w:after="240"/>
        <w:outlineLvl w:val="3"/>
      </w:pPr>
      <w:r w:rsidRPr="00EE7D49">
        <w:t>Standard 1.3.3 and Schedule 18 list the permitted processing aids. Enzymes of microbial origin permitted to be used as processing aids are listed in the table to subsection S18—4(5) or in the table to subsection S18—9(3) of Schedule 18, depending on whether a technological purpose has been specified.</w:t>
      </w:r>
    </w:p>
    <w:p w14:paraId="53732040" w14:textId="3C48CDCF" w:rsidR="00EE7D49" w:rsidRPr="00EE7D49" w:rsidRDefault="00EE7D49" w:rsidP="00EE7D49">
      <w:pPr>
        <w:keepNext/>
        <w:spacing w:before="240" w:after="240"/>
        <w:ind w:left="851" w:hanging="851"/>
        <w:outlineLvl w:val="3"/>
        <w:rPr>
          <w:b/>
          <w:bCs/>
          <w:i/>
          <w:iCs/>
          <w:szCs w:val="22"/>
          <w:lang w:bidi="ar-SA"/>
        </w:rPr>
      </w:pPr>
      <w:r w:rsidRPr="00EE7D49">
        <w:rPr>
          <w:b/>
          <w:bCs/>
          <w:i/>
          <w:iCs/>
          <w:szCs w:val="22"/>
          <w:lang w:bidi="ar-SA"/>
        </w:rPr>
        <w:t>1.3.1.3</w:t>
      </w:r>
      <w:r w:rsidRPr="00EE7D49">
        <w:rPr>
          <w:b/>
          <w:bCs/>
          <w:i/>
          <w:iCs/>
          <w:szCs w:val="22"/>
          <w:lang w:bidi="ar-SA"/>
        </w:rPr>
        <w:tab/>
        <w:t xml:space="preserve">Food produced using gene technology </w:t>
      </w:r>
    </w:p>
    <w:p w14:paraId="02A92B8B" w14:textId="6B65E222" w:rsidR="00EE7D49" w:rsidRPr="00EE7D49" w:rsidRDefault="00EE7D49" w:rsidP="00EE7D49">
      <w:pPr>
        <w:rPr>
          <w:b/>
          <w:bCs/>
        </w:rPr>
      </w:pPr>
      <w:r w:rsidRPr="00EE7D49">
        <w:t xml:space="preserve">Paragraph 1.1.1—10(6)(g) requires that the presence </w:t>
      </w:r>
      <w:r w:rsidR="00726E1E" w:rsidRPr="00EE7D49">
        <w:t xml:space="preserve">of a food produced using gene technology </w:t>
      </w:r>
      <w:r w:rsidRPr="00EE7D49">
        <w:t xml:space="preserve">as an ingredient or component in a food for sale must be expressly permitted by the Code. Section 1.5.2—3 of the Code provides that permission for use as a </w:t>
      </w:r>
      <w:r w:rsidR="009E583B">
        <w:t xml:space="preserve">food additive or </w:t>
      </w:r>
      <w:r w:rsidRPr="00EE7D49">
        <w:t>processing aid also constitutes the permission required by paragraph 1.1.1—10(6)(g).</w:t>
      </w:r>
    </w:p>
    <w:p w14:paraId="2EF82360" w14:textId="77777777" w:rsidR="00EE7D49" w:rsidRPr="00EE7D49" w:rsidRDefault="00EE7D49" w:rsidP="00EE7D49">
      <w:pPr>
        <w:keepNext/>
        <w:spacing w:before="240" w:after="240"/>
        <w:ind w:left="851" w:hanging="851"/>
        <w:outlineLvl w:val="3"/>
        <w:rPr>
          <w:b/>
          <w:bCs/>
          <w:i/>
          <w:iCs/>
          <w:szCs w:val="22"/>
          <w:lang w:bidi="ar-SA"/>
        </w:rPr>
      </w:pPr>
      <w:r w:rsidRPr="00EE7D49">
        <w:rPr>
          <w:b/>
          <w:bCs/>
          <w:i/>
          <w:iCs/>
          <w:szCs w:val="22"/>
          <w:lang w:bidi="ar-SA"/>
        </w:rPr>
        <w:t>1.3.1.4</w:t>
      </w:r>
      <w:r w:rsidRPr="00EE7D49">
        <w:rPr>
          <w:b/>
          <w:bCs/>
          <w:i/>
          <w:iCs/>
          <w:szCs w:val="22"/>
          <w:lang w:bidi="ar-SA"/>
        </w:rPr>
        <w:tab/>
        <w:t>Identity and purity requirements</w:t>
      </w:r>
    </w:p>
    <w:p w14:paraId="0071F658" w14:textId="77777777" w:rsidR="00EE7D49" w:rsidRPr="00EE7D49" w:rsidRDefault="00EE7D49" w:rsidP="00EE7D49">
      <w:r w:rsidRPr="00EE7D49">
        <w:t xml:space="preserve">Paragraphs 1.1.1—15(1)(a) and (b) requires substances used as food additives and processing aids respectively, to comply with any relevant identity and purity specifications listed in Schedule 3. </w:t>
      </w:r>
    </w:p>
    <w:p w14:paraId="2F0437A1" w14:textId="77777777" w:rsidR="00EE7D49" w:rsidRPr="00EE7D49" w:rsidRDefault="00EE7D49" w:rsidP="00EE7D49"/>
    <w:p w14:paraId="29DD50D8" w14:textId="791851DA" w:rsidR="00141C9B" w:rsidRDefault="00EE7D49" w:rsidP="00EE7D49">
      <w:r w:rsidRPr="00EE7D49">
        <w:t xml:space="preserve">Section S3—35 of Schedule 3 provides a specification for steviol glycosides prepared from the leaves of </w:t>
      </w:r>
      <w:r w:rsidRPr="00EE7D49">
        <w:rPr>
          <w:i/>
        </w:rPr>
        <w:t>Stevia rebaudiana</w:t>
      </w:r>
      <w:r w:rsidRPr="00EE7D49">
        <w:t xml:space="preserve"> Bertoni. </w:t>
      </w:r>
    </w:p>
    <w:p w14:paraId="09BFC65E" w14:textId="124D7B9F" w:rsidR="00141C9B" w:rsidRPr="00141C9B" w:rsidRDefault="00141C9B" w:rsidP="00141C9B">
      <w:pPr>
        <w:pStyle w:val="Heading4"/>
        <w:rPr>
          <w:lang w:eastAsia="en-AU"/>
        </w:rPr>
      </w:pPr>
      <w:bookmarkStart w:id="26" w:name="_Toc8647873"/>
      <w:r>
        <w:rPr>
          <w:lang w:eastAsia="en-AU"/>
        </w:rPr>
        <w:t>1.3.1.5</w:t>
      </w:r>
      <w:r w:rsidRPr="00141C9B">
        <w:rPr>
          <w:lang w:eastAsia="en-AU"/>
        </w:rPr>
        <w:tab/>
        <w:t>Labelling</w:t>
      </w:r>
      <w:bookmarkEnd w:id="26"/>
    </w:p>
    <w:p w14:paraId="1D29BA10" w14:textId="67692CA6" w:rsidR="00141C9B" w:rsidRPr="00141C9B" w:rsidRDefault="00141C9B" w:rsidP="00141C9B">
      <w:r w:rsidRPr="00141C9B">
        <w:t xml:space="preserve">Paragraph 1.1.1—10(8) of the Code provides that </w:t>
      </w:r>
      <w:r w:rsidR="00633C78">
        <w:t xml:space="preserve">the labelling of a </w:t>
      </w:r>
      <w:r w:rsidRPr="00141C9B">
        <w:t>food for sale must comply with all relevant labelling requirements imposed by the Code for that food.</w:t>
      </w:r>
    </w:p>
    <w:p w14:paraId="64D3B298" w14:textId="77777777" w:rsidR="00141C9B" w:rsidRPr="00141C9B" w:rsidRDefault="00141C9B" w:rsidP="00141C9B"/>
    <w:p w14:paraId="28774AF2" w14:textId="759831E7" w:rsidR="00141C9B" w:rsidRPr="00141C9B" w:rsidRDefault="00843297" w:rsidP="00141C9B">
      <w:r>
        <w:t>T</w:t>
      </w:r>
      <w:r w:rsidRPr="00843297">
        <w:t>he Code’s labelling requirements which apply to foods for retail sale and to foods sold to a caterer are set out in Divisions 2 and 3 of Standard 1.2.1 respectively.</w:t>
      </w:r>
      <w:r>
        <w:t xml:space="preserve"> </w:t>
      </w:r>
    </w:p>
    <w:p w14:paraId="03830048" w14:textId="77777777" w:rsidR="00141C9B" w:rsidRPr="00141C9B" w:rsidRDefault="00141C9B" w:rsidP="00141C9B"/>
    <w:p w14:paraId="53AE7FE1" w14:textId="042FB3F4" w:rsidR="00141C9B" w:rsidRPr="00141C9B" w:rsidRDefault="00B37C10" w:rsidP="00141C9B">
      <w:r>
        <w:t>T</w:t>
      </w:r>
      <w:r w:rsidR="00141C9B" w:rsidRPr="00141C9B">
        <w:t xml:space="preserve">he Code requires </w:t>
      </w:r>
      <w:r>
        <w:t xml:space="preserve">the labels of </w:t>
      </w:r>
      <w:r w:rsidR="00141C9B" w:rsidRPr="00141C9B">
        <w:t xml:space="preserve">most packaged food to </w:t>
      </w:r>
      <w:r>
        <w:t>contain</w:t>
      </w:r>
      <w:r w:rsidR="00141C9B" w:rsidRPr="00141C9B">
        <w:t xml:space="preserve"> a statement of ingredients. Subsection 1.2.4—7(1) requires food additives to be declared in the statement of ingredients by </w:t>
      </w:r>
      <w:r w:rsidR="00003878">
        <w:t>one of the following methods: if the food additive can be classified in accordance with Schedule 7—</w:t>
      </w:r>
      <w:r w:rsidR="00141C9B" w:rsidRPr="00141C9B">
        <w:t>the relevant class name followed in brackets by the name or code number of the food additive</w:t>
      </w:r>
      <w:r w:rsidR="00003878">
        <w:t xml:space="preserve"> specified in Schedule 8; or else, the name of the food additive specified in Schedule 8</w:t>
      </w:r>
      <w:r w:rsidR="00141C9B" w:rsidRPr="00141C9B">
        <w:t xml:space="preserve">.  </w:t>
      </w:r>
    </w:p>
    <w:p w14:paraId="686CBDA4" w14:textId="77777777" w:rsidR="00141C9B" w:rsidRPr="00141C9B" w:rsidRDefault="00141C9B" w:rsidP="00141C9B"/>
    <w:p w14:paraId="226E4B07" w14:textId="10FA6442" w:rsidR="00141C9B" w:rsidRPr="00141C9B" w:rsidRDefault="00141C9B" w:rsidP="00141C9B">
      <w:r w:rsidRPr="00141C9B">
        <w:t xml:space="preserve">Schedule 7 lists the food additive class names that can be used in the statement of ingredients. Schedule 8 lists the names and code numbers of food additives that are to be used for labelling purposes. </w:t>
      </w:r>
    </w:p>
    <w:p w14:paraId="7C41132C" w14:textId="77777777" w:rsidR="00141C9B" w:rsidRPr="00141C9B" w:rsidRDefault="00141C9B" w:rsidP="00141C9B"/>
    <w:p w14:paraId="63426FEF" w14:textId="77777777" w:rsidR="00B01333" w:rsidRDefault="00B01333">
      <w:pPr>
        <w:widowControl/>
      </w:pPr>
      <w:r>
        <w:br w:type="page"/>
      </w:r>
    </w:p>
    <w:p w14:paraId="78C5ABC3" w14:textId="0E6EBC71" w:rsidR="0080606D" w:rsidRPr="00141C9B" w:rsidRDefault="00141C9B" w:rsidP="00141C9B">
      <w:pPr>
        <w:rPr>
          <w:b/>
        </w:rPr>
      </w:pPr>
      <w:r w:rsidRPr="00141C9B">
        <w:t xml:space="preserve">Section 1.5.2—4 of Standard 1.5.2 outlines requirements for labelling of certain foods for sale that consist of or have as an ingredient, food that is a </w:t>
      </w:r>
      <w:r w:rsidR="003D1C0A">
        <w:t xml:space="preserve">genetically modified </w:t>
      </w:r>
      <w:r w:rsidRPr="00141C9B">
        <w:t xml:space="preserve">food. </w:t>
      </w:r>
      <w:r w:rsidR="001B2220">
        <w:t>For the purposes of the Code,</w:t>
      </w:r>
      <w:r w:rsidR="001B2220" w:rsidRPr="00141C9B">
        <w:t xml:space="preserve"> </w:t>
      </w:r>
      <w:r w:rsidRPr="00141C9B">
        <w:rPr>
          <w:i/>
        </w:rPr>
        <w:t>genetically modified food</w:t>
      </w:r>
      <w:r w:rsidRPr="00141C9B">
        <w:t xml:space="preserve"> </w:t>
      </w:r>
      <w:r w:rsidR="008F66D2">
        <w:t xml:space="preserve">(GM food) </w:t>
      </w:r>
      <w:r w:rsidRPr="00141C9B">
        <w:t xml:space="preserve">is defined in subsection 1.5.2—4(5) as a </w:t>
      </w:r>
      <w:r w:rsidRPr="00141C9B">
        <w:rPr>
          <w:i/>
        </w:rPr>
        <w:t>food produced using gene technology</w:t>
      </w:r>
      <w:r w:rsidRPr="00141C9B">
        <w:t xml:space="preserve"> that contains novel DNA or novel protein or is listed in section S26—3. </w:t>
      </w:r>
    </w:p>
    <w:p w14:paraId="0482F536" w14:textId="77777777" w:rsidR="00EE7D49" w:rsidRPr="00EE7D49" w:rsidRDefault="00EE7D49" w:rsidP="00EE7D49">
      <w:pPr>
        <w:keepNext/>
        <w:spacing w:before="240" w:after="240"/>
        <w:ind w:left="851" w:hanging="851"/>
        <w:outlineLvl w:val="2"/>
        <w:rPr>
          <w:b/>
          <w:bCs/>
          <w:color w:val="000000" w:themeColor="text1"/>
          <w:lang w:eastAsia="en-AU" w:bidi="ar-SA"/>
        </w:rPr>
      </w:pPr>
      <w:bookmarkStart w:id="27" w:name="_Toc16233942"/>
      <w:r w:rsidRPr="00EE7D49">
        <w:rPr>
          <w:b/>
          <w:bCs/>
          <w:color w:val="000000" w:themeColor="text1"/>
          <w:lang w:eastAsia="en-AU" w:bidi="ar-SA"/>
        </w:rPr>
        <w:t>1.3.2</w:t>
      </w:r>
      <w:r w:rsidRPr="00EE7D49">
        <w:rPr>
          <w:b/>
          <w:bCs/>
          <w:color w:val="000000" w:themeColor="text1"/>
          <w:lang w:eastAsia="en-AU" w:bidi="ar-SA"/>
        </w:rPr>
        <w:tab/>
        <w:t>International standards</w:t>
      </w:r>
      <w:bookmarkEnd w:id="27"/>
      <w:r w:rsidRPr="00EE7D49">
        <w:rPr>
          <w:b/>
          <w:bCs/>
          <w:color w:val="000000" w:themeColor="text1"/>
          <w:lang w:eastAsia="en-AU" w:bidi="ar-SA"/>
        </w:rPr>
        <w:t xml:space="preserve"> </w:t>
      </w:r>
    </w:p>
    <w:p w14:paraId="2F05C460" w14:textId="4598A7D2" w:rsidR="00EE7D49" w:rsidRPr="00EE7D49" w:rsidRDefault="00EE7D49" w:rsidP="00EE7D49">
      <w:pPr>
        <w:rPr>
          <w:lang w:eastAsia="en-AU" w:bidi="ar-SA"/>
        </w:rPr>
      </w:pPr>
      <w:r w:rsidRPr="00EE7D49">
        <w:rPr>
          <w:lang w:eastAsia="en-AU" w:bidi="ar-SA"/>
        </w:rPr>
        <w:t xml:space="preserve">Steviol glycosides are approved for use in a number of other jurisdictions, including the European Union, Canada, United States of America (USA), South America, Asia, the Middle East and Africa (PureCircle Stevia Institute, 2018). FSANZ understands that the three steviol glycoside preparations produced using the specific enzymatic conversion method in this application are not approved in Canada or Europe, and in the USA there is a Generally Recognized as Safe (GRAS) notice for the steviol glycosides preparation with a high </w:t>
      </w:r>
      <w:r w:rsidR="004549A9">
        <w:rPr>
          <w:lang w:eastAsia="en-AU" w:bidi="ar-SA"/>
        </w:rPr>
        <w:t>reb</w:t>
      </w:r>
      <w:r w:rsidRPr="00EE7D49">
        <w:rPr>
          <w:lang w:eastAsia="en-AU" w:bidi="ar-SA"/>
        </w:rPr>
        <w:t xml:space="preserve"> M content. Further detail for these countries, as well as standards developed by the international bodies JECFA and Codex Alimentarius is provided below. </w:t>
      </w:r>
    </w:p>
    <w:p w14:paraId="0B4B73B7" w14:textId="77777777" w:rsidR="00EE7D49" w:rsidRPr="00EE7D49" w:rsidRDefault="00EE7D49" w:rsidP="00EE7D49">
      <w:pPr>
        <w:keepNext/>
        <w:spacing w:before="240" w:after="240"/>
        <w:ind w:left="851" w:hanging="851"/>
        <w:outlineLvl w:val="3"/>
        <w:rPr>
          <w:b/>
          <w:bCs/>
          <w:i/>
          <w:iCs/>
          <w:szCs w:val="22"/>
          <w:lang w:eastAsia="en-AU" w:bidi="ar-SA"/>
        </w:rPr>
      </w:pPr>
      <w:r w:rsidRPr="00EE7D49">
        <w:rPr>
          <w:b/>
          <w:bCs/>
          <w:i/>
          <w:iCs/>
          <w:szCs w:val="22"/>
          <w:lang w:eastAsia="en-AU" w:bidi="ar-SA"/>
        </w:rPr>
        <w:t>1.3.2.1</w:t>
      </w:r>
      <w:r w:rsidRPr="00EE7D49">
        <w:rPr>
          <w:b/>
          <w:bCs/>
          <w:i/>
          <w:iCs/>
          <w:szCs w:val="22"/>
          <w:lang w:eastAsia="en-AU" w:bidi="ar-SA"/>
        </w:rPr>
        <w:tab/>
        <w:t xml:space="preserve">Codex Alimentarius </w:t>
      </w:r>
    </w:p>
    <w:p w14:paraId="68A2E8FA" w14:textId="77777777" w:rsidR="00EE7D49" w:rsidRPr="00EE7D49" w:rsidRDefault="00EE7D49" w:rsidP="00EE7D49">
      <w:pPr>
        <w:rPr>
          <w:lang w:eastAsia="en-AU" w:bidi="ar-SA"/>
        </w:rPr>
      </w:pPr>
      <w:r w:rsidRPr="00EE7D49">
        <w:rPr>
          <w:lang w:eastAsia="en-AU" w:bidi="ar-SA"/>
        </w:rPr>
        <w:t xml:space="preserve">Codex Alimentarius is an international body, incorporating the Food and Agriculture Organisation of the United Nations (FAO) and the World Health Organization (WHO), that sets international food standards. Codex Alimentarius has a General Standard for Food Additives (GSFA, CODEX STAN 192-1995) that contains provisions for food additives in various food categories (Codex 2018a). The GSFA contains permissions for the addition of steviol glycosides (as steviol equivalents) to a wide variety of food categories up to maximum permitted levels. </w:t>
      </w:r>
    </w:p>
    <w:p w14:paraId="4CD0B32F" w14:textId="77777777" w:rsidR="00EE7D49" w:rsidRPr="00EE7D49" w:rsidRDefault="00EE7D49" w:rsidP="00EE7D49">
      <w:pPr>
        <w:keepNext/>
        <w:spacing w:before="240" w:after="240"/>
        <w:ind w:left="851" w:hanging="851"/>
        <w:outlineLvl w:val="3"/>
        <w:rPr>
          <w:b/>
          <w:bCs/>
          <w:i/>
          <w:iCs/>
          <w:szCs w:val="22"/>
          <w:lang w:eastAsia="en-AU" w:bidi="ar-SA"/>
        </w:rPr>
      </w:pPr>
      <w:r w:rsidRPr="00EE7D49">
        <w:rPr>
          <w:b/>
          <w:bCs/>
          <w:i/>
          <w:iCs/>
          <w:szCs w:val="22"/>
          <w:lang w:eastAsia="en-AU" w:bidi="ar-SA"/>
        </w:rPr>
        <w:t>1.3.2.2</w:t>
      </w:r>
      <w:r w:rsidRPr="00EE7D49">
        <w:rPr>
          <w:b/>
          <w:bCs/>
          <w:i/>
          <w:iCs/>
          <w:szCs w:val="22"/>
          <w:lang w:eastAsia="en-AU" w:bidi="ar-SA"/>
        </w:rPr>
        <w:tab/>
        <w:t xml:space="preserve">Joint FAO/WHO Expert Committee on Food Additives (JECFA) </w:t>
      </w:r>
    </w:p>
    <w:p w14:paraId="7D76EF48" w14:textId="77777777" w:rsidR="00EE7D49" w:rsidRPr="00EE7D49" w:rsidRDefault="00EE7D49" w:rsidP="00EE7D49">
      <w:pPr>
        <w:rPr>
          <w:lang w:eastAsia="en-AU" w:bidi="ar-SA"/>
        </w:rPr>
      </w:pPr>
      <w:r w:rsidRPr="00EE7D49">
        <w:rPr>
          <w:lang w:eastAsia="en-AU" w:bidi="ar-SA"/>
        </w:rPr>
        <w:t xml:space="preserve">Monograph 20 includes a specification for steviol glycosides obtained from a hot water extraction from the leaves of </w:t>
      </w:r>
      <w:r w:rsidRPr="00EE7D49">
        <w:rPr>
          <w:i/>
          <w:lang w:eastAsia="en-AU" w:bidi="ar-SA"/>
        </w:rPr>
        <w:t>S. rebaudiana</w:t>
      </w:r>
      <w:r w:rsidRPr="00EE7D49">
        <w:rPr>
          <w:lang w:eastAsia="en-AU" w:bidi="ar-SA"/>
        </w:rPr>
        <w:t xml:space="preserve"> Bertoni (‘Steviol glycosides from </w:t>
      </w:r>
      <w:r w:rsidRPr="00EE7D49">
        <w:rPr>
          <w:i/>
          <w:lang w:eastAsia="en-AU" w:bidi="ar-SA"/>
        </w:rPr>
        <w:t>Stevia rebaudiana</w:t>
      </w:r>
      <w:r w:rsidRPr="00EE7D49">
        <w:rPr>
          <w:lang w:eastAsia="en-AU" w:bidi="ar-SA"/>
        </w:rPr>
        <w:t xml:space="preserve"> Bertoni’) (JECFA 2017). This specification does not apply to steviol glycosides produced by </w:t>
      </w:r>
      <w:r w:rsidRPr="00EE7D49" w:rsidDel="00C10029">
        <w:rPr>
          <w:lang w:eastAsia="en-AU" w:bidi="ar-SA"/>
        </w:rPr>
        <w:t>enzymatic conversion</w:t>
      </w:r>
      <w:r w:rsidRPr="00EE7D49">
        <w:rPr>
          <w:lang w:eastAsia="en-AU" w:bidi="ar-SA"/>
        </w:rPr>
        <w:t xml:space="preserve">. The specification includes a mixture of any of the steviol glycosides extracted from the stevia leaf rather than an earlier defined list of steviol glycosides. The purity of steviol glycosides from </w:t>
      </w:r>
      <w:r w:rsidRPr="00EE7D49">
        <w:rPr>
          <w:i/>
          <w:lang w:eastAsia="en-AU" w:bidi="ar-SA"/>
        </w:rPr>
        <w:t>S. rebaudiana</w:t>
      </w:r>
      <w:r w:rsidRPr="00EE7D49">
        <w:rPr>
          <w:lang w:eastAsia="en-AU" w:bidi="ar-SA"/>
        </w:rPr>
        <w:t xml:space="preserve"> Bertoni must be no less than 95% total steviol glycosides on the dried basis.</w:t>
      </w:r>
    </w:p>
    <w:p w14:paraId="56C69BDC" w14:textId="77777777" w:rsidR="00EE7D49" w:rsidRPr="00EE7D49" w:rsidRDefault="00EE7D49" w:rsidP="00EE7D49">
      <w:pPr>
        <w:rPr>
          <w:lang w:eastAsia="en-AU" w:bidi="ar-SA"/>
        </w:rPr>
      </w:pPr>
    </w:p>
    <w:p w14:paraId="1C5626C2" w14:textId="77777777" w:rsidR="00EE7D49" w:rsidRPr="00EE7D49" w:rsidRDefault="00EE7D49" w:rsidP="00EE7D49">
      <w:pPr>
        <w:rPr>
          <w:lang w:eastAsia="en-AU" w:bidi="ar-SA"/>
        </w:rPr>
      </w:pPr>
      <w:r w:rsidRPr="00EE7D49">
        <w:rPr>
          <w:lang w:eastAsia="en-AU" w:bidi="ar-SA"/>
        </w:rPr>
        <w:t>Although not directly related to this Application, it is of relevance to note that in the next Code Maintenance Proposal FSANZ</w:t>
      </w:r>
      <w:r w:rsidRPr="00EE7D49" w:rsidDel="00C10029">
        <w:rPr>
          <w:lang w:eastAsia="en-AU" w:bidi="ar-SA"/>
        </w:rPr>
        <w:t xml:space="preserve"> </w:t>
      </w:r>
      <w:r w:rsidRPr="00EE7D49">
        <w:rPr>
          <w:lang w:eastAsia="en-AU" w:bidi="ar-SA"/>
        </w:rPr>
        <w:t>will consider the need to</w:t>
      </w:r>
      <w:r w:rsidRPr="00EE7D49" w:rsidDel="00C10029">
        <w:rPr>
          <w:lang w:eastAsia="en-AU" w:bidi="ar-SA"/>
        </w:rPr>
        <w:t xml:space="preserve"> omit</w:t>
      </w:r>
      <w:r w:rsidRPr="00EE7D49">
        <w:rPr>
          <w:lang w:eastAsia="en-AU" w:bidi="ar-SA"/>
        </w:rPr>
        <w:t xml:space="preserve"> the existing specifications S3—31 – Specification for rebaudioside M and S3—32 – Specification for steviol glycoside mixture including rebaudioside M as these are now covered by JECFA Monograph 20 which is referenced in S3—2. Additionally, FSANZ will consider the need </w:t>
      </w:r>
      <w:r w:rsidRPr="00EE7D49" w:rsidDel="00C10029">
        <w:rPr>
          <w:lang w:eastAsia="en-AU" w:bidi="ar-SA"/>
        </w:rPr>
        <w:t>to</w:t>
      </w:r>
      <w:r w:rsidRPr="00EE7D49">
        <w:rPr>
          <w:lang w:eastAsia="en-AU" w:bidi="ar-SA"/>
        </w:rPr>
        <w:t xml:space="preserve"> amend S3—35 to remove reference to steviol glycoside preparations obtained from the leaves of the </w:t>
      </w:r>
      <w:r w:rsidRPr="00EE7D49">
        <w:rPr>
          <w:i/>
          <w:lang w:eastAsia="en-AU" w:bidi="ar-SA"/>
        </w:rPr>
        <w:t>Stevia rebaudiana</w:t>
      </w:r>
      <w:r w:rsidRPr="00EE7D49">
        <w:rPr>
          <w:lang w:eastAsia="en-AU" w:bidi="ar-SA"/>
        </w:rPr>
        <w:t xml:space="preserve"> Bertoni plant for the same reason. </w:t>
      </w:r>
    </w:p>
    <w:p w14:paraId="3019A02B" w14:textId="77777777" w:rsidR="00EE7D49" w:rsidRPr="00EE7D49" w:rsidRDefault="00EE7D49" w:rsidP="00EE7D49">
      <w:pPr>
        <w:rPr>
          <w:lang w:eastAsia="en-AU" w:bidi="ar-SA"/>
        </w:rPr>
      </w:pPr>
    </w:p>
    <w:p w14:paraId="6222543B" w14:textId="77777777" w:rsidR="00EE7D49" w:rsidRPr="00EE7D49" w:rsidRDefault="00EE7D49" w:rsidP="00EE7D49">
      <w:pPr>
        <w:rPr>
          <w:lang w:eastAsia="en-AU" w:bidi="ar-SA"/>
        </w:rPr>
      </w:pPr>
      <w:r w:rsidRPr="00EE7D49">
        <w:rPr>
          <w:lang w:eastAsia="en-AU" w:bidi="ar-SA"/>
        </w:rPr>
        <w:t>The Joint FAO/WHO Expert Committee on Food Additives considered specifications for steviol glycosides at their 87</w:t>
      </w:r>
      <w:r w:rsidRPr="00EE7D49">
        <w:rPr>
          <w:vertAlign w:val="superscript"/>
          <w:lang w:eastAsia="en-AU" w:bidi="ar-SA"/>
        </w:rPr>
        <w:t>th</w:t>
      </w:r>
      <w:r w:rsidRPr="00EE7D49">
        <w:rPr>
          <w:lang w:eastAsia="en-AU" w:bidi="ar-SA"/>
        </w:rPr>
        <w:t xml:space="preserve"> meeting in June 2019. A framework was adopted for developing specifications for steviol glycosides by four different methods of production, including Enzyme Modified Steviol Glycosides. This new specification is yet to be published (FAO/WHO 2019). </w:t>
      </w:r>
    </w:p>
    <w:p w14:paraId="4AB40754" w14:textId="77777777" w:rsidR="00B01333" w:rsidRDefault="00B01333">
      <w:pPr>
        <w:widowControl/>
        <w:rPr>
          <w:b/>
          <w:bCs/>
          <w:i/>
          <w:iCs/>
          <w:szCs w:val="22"/>
          <w:lang w:eastAsia="en-AU" w:bidi="ar-SA"/>
        </w:rPr>
      </w:pPr>
      <w:r>
        <w:rPr>
          <w:b/>
          <w:bCs/>
          <w:i/>
          <w:iCs/>
          <w:szCs w:val="22"/>
          <w:lang w:eastAsia="en-AU" w:bidi="ar-SA"/>
        </w:rPr>
        <w:br w:type="page"/>
      </w:r>
    </w:p>
    <w:p w14:paraId="5A0647A1" w14:textId="77777777" w:rsidR="00EE7D49" w:rsidRPr="00EE7D49" w:rsidRDefault="00EE7D49" w:rsidP="00EE7D49">
      <w:pPr>
        <w:keepNext/>
        <w:spacing w:before="240" w:after="240"/>
        <w:ind w:left="851" w:hanging="851"/>
        <w:outlineLvl w:val="3"/>
        <w:rPr>
          <w:b/>
          <w:bCs/>
          <w:i/>
          <w:iCs/>
          <w:szCs w:val="22"/>
          <w:lang w:eastAsia="en-AU" w:bidi="ar-SA"/>
        </w:rPr>
      </w:pPr>
      <w:r w:rsidRPr="00EE7D49">
        <w:rPr>
          <w:b/>
          <w:bCs/>
          <w:i/>
          <w:iCs/>
          <w:szCs w:val="22"/>
          <w:lang w:eastAsia="en-AU" w:bidi="ar-SA"/>
        </w:rPr>
        <w:t>1.3.2.3</w:t>
      </w:r>
      <w:r w:rsidRPr="00EE7D49">
        <w:rPr>
          <w:b/>
          <w:bCs/>
          <w:i/>
          <w:iCs/>
          <w:szCs w:val="22"/>
          <w:lang w:eastAsia="en-AU" w:bidi="ar-SA"/>
        </w:rPr>
        <w:tab/>
        <w:t>United States of America (USA)</w:t>
      </w:r>
    </w:p>
    <w:p w14:paraId="3DF6D06B" w14:textId="5D4DFDBD" w:rsidR="00EE7D49" w:rsidRPr="00EE7D49" w:rsidRDefault="00EE7D49" w:rsidP="00EE7D49">
      <w:pPr>
        <w:rPr>
          <w:lang w:eastAsia="en-AU" w:bidi="ar-SA"/>
        </w:rPr>
      </w:pPr>
      <w:r w:rsidRPr="00EE7D49">
        <w:rPr>
          <w:lang w:eastAsia="en-AU" w:bidi="ar-SA"/>
        </w:rPr>
        <w:t>In the USA there have been over 50 Generally Recognised as Safe (GRAS) notices relating to steviol glycosides submitted to the USA Food and Drug Administration (FDA) for review. In particular the FDA issued a ‘no questions’</w:t>
      </w:r>
      <w:r w:rsidRPr="00EE7D49">
        <w:rPr>
          <w:vertAlign w:val="superscript"/>
          <w:lang w:eastAsia="en-AU" w:bidi="ar-SA"/>
        </w:rPr>
        <w:footnoteReference w:id="2"/>
      </w:r>
      <w:r w:rsidRPr="00EE7D49">
        <w:rPr>
          <w:lang w:eastAsia="en-AU" w:bidi="ar-SA"/>
        </w:rPr>
        <w:t xml:space="preserve"> response to PureCircle’s GRAS notice for steviol glycosides with a high </w:t>
      </w:r>
      <w:r w:rsidR="004549A9">
        <w:rPr>
          <w:lang w:eastAsia="en-AU" w:bidi="ar-SA"/>
        </w:rPr>
        <w:t>reb</w:t>
      </w:r>
      <w:r w:rsidRPr="00EE7D49">
        <w:rPr>
          <w:lang w:eastAsia="en-AU" w:bidi="ar-SA"/>
        </w:rPr>
        <w:t xml:space="preserve"> M content produced by enzymatic conversion of </w:t>
      </w:r>
      <w:r w:rsidR="004549A9">
        <w:rPr>
          <w:lang w:eastAsia="en-AU" w:bidi="ar-SA"/>
        </w:rPr>
        <w:t>reb</w:t>
      </w:r>
      <w:r w:rsidRPr="00EE7D49">
        <w:rPr>
          <w:lang w:eastAsia="en-AU" w:bidi="ar-SA"/>
        </w:rPr>
        <w:t xml:space="preserve"> A from stevia leaf extract (GRN 745). To date, excluding pending notifications, the US FDA has not raised any objections to the GRAS status of these steviol glycoside products for use as a sweetener in foods (USFDA 2019).</w:t>
      </w:r>
    </w:p>
    <w:p w14:paraId="40A6660C" w14:textId="77777777" w:rsidR="00EE7D49" w:rsidRPr="00EE7D49" w:rsidRDefault="00EE7D49" w:rsidP="00EE7D49">
      <w:pPr>
        <w:keepNext/>
        <w:spacing w:before="240" w:after="240"/>
        <w:ind w:left="851" w:hanging="851"/>
        <w:outlineLvl w:val="3"/>
        <w:rPr>
          <w:b/>
          <w:bCs/>
          <w:i/>
          <w:iCs/>
          <w:szCs w:val="22"/>
          <w:lang w:bidi="ar-SA"/>
        </w:rPr>
      </w:pPr>
      <w:r w:rsidRPr="00EE7D49">
        <w:rPr>
          <w:b/>
          <w:bCs/>
          <w:i/>
          <w:iCs/>
          <w:szCs w:val="22"/>
          <w:lang w:bidi="ar-SA"/>
        </w:rPr>
        <w:t>1.3.2.4</w:t>
      </w:r>
      <w:r w:rsidRPr="00EE7D49">
        <w:rPr>
          <w:b/>
          <w:bCs/>
          <w:i/>
          <w:iCs/>
          <w:szCs w:val="22"/>
          <w:lang w:bidi="ar-SA"/>
        </w:rPr>
        <w:tab/>
        <w:t xml:space="preserve">Canada </w:t>
      </w:r>
    </w:p>
    <w:p w14:paraId="4AA5B7A5" w14:textId="77777777" w:rsidR="00EE7D49" w:rsidRPr="00EE7D49" w:rsidRDefault="00EE7D49" w:rsidP="00EE7D49">
      <w:pPr>
        <w:rPr>
          <w:lang w:eastAsia="en-AU" w:bidi="ar-SA"/>
        </w:rPr>
      </w:pPr>
      <w:r w:rsidRPr="00EE7D49">
        <w:rPr>
          <w:lang w:eastAsia="en-AU" w:bidi="ar-SA"/>
        </w:rPr>
        <w:t xml:space="preserve">In Canada ‘Steviol glycosides from </w:t>
      </w:r>
      <w:r w:rsidRPr="00EE7D49">
        <w:rPr>
          <w:i/>
          <w:lang w:eastAsia="en-AU" w:bidi="ar-SA"/>
        </w:rPr>
        <w:t>Stevia rebaudiana</w:t>
      </w:r>
      <w:r w:rsidRPr="00EE7D49">
        <w:rPr>
          <w:lang w:eastAsia="en-AU" w:bidi="ar-SA"/>
        </w:rPr>
        <w:t xml:space="preserve"> Bertoni’ are permitted in a variety of foods, provided they comply with the relevant international specifications for steviol glycosides (either JECFA or Food Chemicals Codex) and relevant conditions for use and requirements of the Food and Drug Act (Health Canada 2018).</w:t>
      </w:r>
    </w:p>
    <w:p w14:paraId="52831440" w14:textId="77777777" w:rsidR="00EE7D49" w:rsidRPr="00EE7D49" w:rsidRDefault="00EE7D49" w:rsidP="00EE7D49">
      <w:pPr>
        <w:keepNext/>
        <w:spacing w:before="240" w:after="240"/>
        <w:ind w:left="851" w:hanging="851"/>
        <w:outlineLvl w:val="3"/>
        <w:rPr>
          <w:b/>
          <w:bCs/>
          <w:i/>
          <w:iCs/>
          <w:szCs w:val="22"/>
          <w:lang w:eastAsia="en-AU" w:bidi="ar-SA"/>
        </w:rPr>
      </w:pPr>
      <w:r w:rsidRPr="00EE7D49">
        <w:rPr>
          <w:b/>
          <w:bCs/>
          <w:i/>
          <w:iCs/>
          <w:szCs w:val="22"/>
          <w:lang w:eastAsia="en-AU" w:bidi="ar-SA"/>
        </w:rPr>
        <w:t>1.3.2.5</w:t>
      </w:r>
      <w:r w:rsidRPr="00EE7D49">
        <w:rPr>
          <w:b/>
          <w:bCs/>
          <w:i/>
          <w:iCs/>
          <w:szCs w:val="22"/>
          <w:lang w:eastAsia="en-AU" w:bidi="ar-SA"/>
        </w:rPr>
        <w:tab/>
        <w:t>European Union</w:t>
      </w:r>
    </w:p>
    <w:p w14:paraId="09ACB6E4" w14:textId="2AEB0742" w:rsidR="00EE7D49" w:rsidRPr="00EE7D49" w:rsidRDefault="00633764" w:rsidP="00EE7D49">
      <w:pPr>
        <w:rPr>
          <w:lang w:eastAsia="en-AU" w:bidi="ar-SA"/>
        </w:rPr>
      </w:pPr>
      <w:r>
        <w:rPr>
          <w:lang w:eastAsia="en-AU" w:bidi="ar-SA"/>
        </w:rPr>
        <w:t>Steviol glycoside</w:t>
      </w:r>
      <w:r w:rsidR="00EE7D49" w:rsidRPr="00EE7D49">
        <w:rPr>
          <w:lang w:eastAsia="en-AU" w:bidi="ar-SA"/>
        </w:rPr>
        <w:t xml:space="preserve"> preparations are permitted as food additives in a variety of different food categories (European Commission 2011) provided they comply with the European Commission specifications for steviol glycosides (European Commission 2016). The specification applies only to steviol glycosides preparations extracted from the leaves of the </w:t>
      </w:r>
      <w:r w:rsidR="00EE7D49" w:rsidRPr="00EE7D49">
        <w:rPr>
          <w:i/>
          <w:lang w:eastAsia="en-AU" w:bidi="ar-SA"/>
        </w:rPr>
        <w:t>S. rebaudiana</w:t>
      </w:r>
      <w:r w:rsidR="00EE7D49" w:rsidRPr="00EE7D49">
        <w:rPr>
          <w:lang w:eastAsia="en-AU" w:bidi="ar-SA"/>
        </w:rPr>
        <w:t xml:space="preserve"> Bertoni plant.</w:t>
      </w:r>
    </w:p>
    <w:p w14:paraId="15EFB4E7" w14:textId="32790A99" w:rsidR="007A53BF" w:rsidRPr="00465A2B" w:rsidRDefault="007A53BF" w:rsidP="00CE59AA">
      <w:pPr>
        <w:pStyle w:val="Heading2"/>
        <w:rPr>
          <w:u w:color="FFFF00"/>
        </w:rPr>
      </w:pPr>
      <w:bookmarkStart w:id="28" w:name="_Toc286391007"/>
      <w:bookmarkStart w:id="29" w:name="_Toc24624769"/>
      <w:bookmarkStart w:id="30" w:name="_Toc300933423"/>
      <w:bookmarkStart w:id="31" w:name="_Toc370223468"/>
      <w:bookmarkStart w:id="32" w:name="_Toc175381432"/>
      <w:r w:rsidRPr="007A53BF">
        <w:rPr>
          <w:u w:color="FFFF00"/>
        </w:rPr>
        <w:t>1.4</w:t>
      </w:r>
      <w:r w:rsidRPr="007A53BF">
        <w:rPr>
          <w:u w:color="FFFF00"/>
        </w:rPr>
        <w:tab/>
        <w:t xml:space="preserve">Reasons </w:t>
      </w:r>
      <w:r w:rsidRPr="00465A2B">
        <w:rPr>
          <w:u w:color="FFFF00"/>
        </w:rPr>
        <w:t>for accepting Application</w:t>
      </w:r>
      <w:bookmarkEnd w:id="28"/>
      <w:bookmarkEnd w:id="29"/>
      <w:r w:rsidRPr="00465A2B">
        <w:rPr>
          <w:u w:color="FFFF00"/>
        </w:rPr>
        <w:t xml:space="preserve"> </w:t>
      </w:r>
      <w:bookmarkEnd w:id="30"/>
      <w:bookmarkEnd w:id="31"/>
    </w:p>
    <w:bookmarkEnd w:id="32"/>
    <w:p w14:paraId="27FBCC79" w14:textId="77777777" w:rsidR="007A53BF" w:rsidRPr="00EE7D49" w:rsidRDefault="007A53BF" w:rsidP="007A53BF">
      <w:r w:rsidRPr="00EE7D49">
        <w:t>The Application was accepted for assessment because:</w:t>
      </w:r>
    </w:p>
    <w:p w14:paraId="01E00D89" w14:textId="77777777" w:rsidR="007A53BF" w:rsidRPr="00EE7D49" w:rsidRDefault="007A53BF" w:rsidP="007A53BF"/>
    <w:p w14:paraId="0B73F081" w14:textId="77777777" w:rsidR="007A53BF" w:rsidRPr="00EE7D49" w:rsidRDefault="007A53BF" w:rsidP="007A53BF">
      <w:pPr>
        <w:pStyle w:val="FSBullet1"/>
      </w:pPr>
      <w:r w:rsidRPr="00EE7D49">
        <w:t>it complied with the procedural requirements under subsection 22(2)</w:t>
      </w:r>
    </w:p>
    <w:p w14:paraId="361A4AC3" w14:textId="77777777" w:rsidR="00EE7D49" w:rsidRDefault="007A53BF" w:rsidP="007A53BF">
      <w:pPr>
        <w:pStyle w:val="FSBullet1"/>
      </w:pPr>
      <w:r w:rsidRPr="00EE7D49">
        <w:t>it related to a matter that</w:t>
      </w:r>
      <w:r w:rsidR="00EE7D49" w:rsidRPr="00EE7D49">
        <w:t xml:space="preserve"> w</w:t>
      </w:r>
      <w:r w:rsidRPr="00EE7D49">
        <w:t>arranted the variation of a food regulatory measure</w:t>
      </w:r>
      <w:r w:rsidR="00EE7D49">
        <w:t>.</w:t>
      </w:r>
    </w:p>
    <w:p w14:paraId="36B0B85E" w14:textId="77777777" w:rsidR="007A53BF" w:rsidRPr="007A53BF" w:rsidRDefault="007A53BF" w:rsidP="00CE59AA">
      <w:pPr>
        <w:pStyle w:val="Heading2"/>
      </w:pPr>
      <w:bookmarkStart w:id="33" w:name="_Toc370223469"/>
      <w:bookmarkStart w:id="34" w:name="_Toc24624770"/>
      <w:r w:rsidRPr="007A53BF">
        <w:t>1.5</w:t>
      </w:r>
      <w:r w:rsidRPr="007A53BF">
        <w:tab/>
        <w:t>Procedure for assessment</w:t>
      </w:r>
      <w:bookmarkEnd w:id="33"/>
      <w:bookmarkEnd w:id="34"/>
    </w:p>
    <w:p w14:paraId="349DB34F" w14:textId="5FDCF702" w:rsidR="00AF397D" w:rsidRDefault="00AF397D" w:rsidP="00AF397D">
      <w:r w:rsidRPr="00EE7D49">
        <w:t>The Application was assessed under the</w:t>
      </w:r>
      <w:r w:rsidR="00EE7D49" w:rsidRPr="00EE7D49">
        <w:t xml:space="preserve"> </w:t>
      </w:r>
      <w:r w:rsidRPr="00EE7D49">
        <w:t>General</w:t>
      </w:r>
      <w:r w:rsidRPr="00932F14">
        <w:t xml:space="preserve"> </w:t>
      </w:r>
      <w:r>
        <w:t>P</w:t>
      </w:r>
      <w:r w:rsidRPr="00932F14">
        <w:t>rocedure</w:t>
      </w:r>
      <w:r w:rsidR="00EE7D49">
        <w:t xml:space="preserve"> of the FSANZ Act</w:t>
      </w:r>
      <w:r w:rsidRPr="00932F14">
        <w:t>.</w:t>
      </w:r>
    </w:p>
    <w:p w14:paraId="20F4AA47" w14:textId="77777777" w:rsidR="00422EC9" w:rsidRDefault="007A53BF" w:rsidP="00422EC9">
      <w:pPr>
        <w:pStyle w:val="Heading2"/>
      </w:pPr>
      <w:bookmarkStart w:id="35" w:name="_Toc24624771"/>
      <w:r>
        <w:t>1</w:t>
      </w:r>
      <w:r w:rsidR="00422EC9">
        <w:t>.6</w:t>
      </w:r>
      <w:r w:rsidR="00422EC9">
        <w:tab/>
      </w:r>
      <w:r w:rsidR="00422EC9" w:rsidRPr="00932F14">
        <w:t>Decision</w:t>
      </w:r>
      <w:bookmarkEnd w:id="35"/>
    </w:p>
    <w:p w14:paraId="653531B2" w14:textId="7E585706" w:rsidR="00401ADE" w:rsidRDefault="00422EC9" w:rsidP="002C1A3B">
      <w:r>
        <w:t xml:space="preserve">The </w:t>
      </w:r>
      <w:r w:rsidRPr="0080606D">
        <w:t xml:space="preserve">draft </w:t>
      </w:r>
      <w:r w:rsidR="00E30092" w:rsidRPr="0080606D">
        <w:t>variation</w:t>
      </w:r>
      <w:r w:rsidRPr="0080606D">
        <w:t xml:space="preserve"> as </w:t>
      </w:r>
      <w:r>
        <w:t xml:space="preserve">proposed following assessment was </w:t>
      </w:r>
      <w:r w:rsidRPr="001E0CF0">
        <w:t>approved without change.</w:t>
      </w:r>
      <w:r w:rsidR="002C1A3B" w:rsidRPr="001E0CF0">
        <w:t xml:space="preserve"> </w:t>
      </w:r>
      <w:r w:rsidR="002C1A3B" w:rsidRPr="0080606D">
        <w:t xml:space="preserve">The variation takes </w:t>
      </w:r>
      <w:r w:rsidR="002C1A3B" w:rsidRPr="00D26814">
        <w:t>effect on</w:t>
      </w:r>
      <w:r w:rsidR="0080606D">
        <w:t xml:space="preserve"> gazettal</w:t>
      </w:r>
      <w:r w:rsidR="002C1A3B">
        <w:t>.</w:t>
      </w:r>
      <w:r w:rsidR="00541B84">
        <w:t xml:space="preserve"> </w:t>
      </w:r>
      <w:r>
        <w:t xml:space="preserve">The </w:t>
      </w:r>
      <w:r w:rsidR="002C1A3B">
        <w:t>approve</w:t>
      </w:r>
      <w:r w:rsidR="002C1A3B" w:rsidRPr="0080606D">
        <w:t xml:space="preserve">d </w:t>
      </w:r>
      <w:r w:rsidRPr="0080606D">
        <w:t xml:space="preserve">draft </w:t>
      </w:r>
      <w:r w:rsidR="00E30092" w:rsidRPr="0080606D">
        <w:t>variation</w:t>
      </w:r>
      <w:r w:rsidRPr="0080606D">
        <w:t xml:space="preserve"> </w:t>
      </w:r>
      <w:r w:rsidR="005E06C0" w:rsidRPr="0080606D">
        <w:t xml:space="preserve">is </w:t>
      </w:r>
      <w:r w:rsidRPr="0080606D">
        <w:t xml:space="preserve">at Attachment A. </w:t>
      </w:r>
    </w:p>
    <w:p w14:paraId="44C05394" w14:textId="77777777" w:rsidR="00401ADE" w:rsidRDefault="00401ADE" w:rsidP="00401ADE"/>
    <w:p w14:paraId="21532D68"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72323961" w14:textId="77777777" w:rsidR="0012388D" w:rsidRDefault="007A53BF" w:rsidP="00755F02">
      <w:pPr>
        <w:pStyle w:val="Heading1"/>
      </w:pPr>
      <w:bookmarkStart w:id="36" w:name="_Toc24624772"/>
      <w:bookmarkStart w:id="37" w:name="_Toc11735630"/>
      <w:bookmarkStart w:id="38" w:name="_Toc29883114"/>
      <w:bookmarkStart w:id="39" w:name="_Toc41906801"/>
      <w:bookmarkStart w:id="40" w:name="_Toc41907548"/>
      <w:bookmarkStart w:id="41" w:name="_Toc120358578"/>
      <w:bookmarkStart w:id="42"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6"/>
    </w:p>
    <w:p w14:paraId="0BD04257" w14:textId="27436703" w:rsidR="007A53BF" w:rsidRPr="002C1A3B" w:rsidRDefault="007A53BF" w:rsidP="007A53BF">
      <w:pPr>
        <w:pStyle w:val="Heading2"/>
      </w:pPr>
      <w:bookmarkStart w:id="43" w:name="_Toc300933438"/>
      <w:bookmarkStart w:id="44" w:name="_Toc370223471"/>
      <w:bookmarkStart w:id="45" w:name="_Toc370225386"/>
      <w:bookmarkStart w:id="46" w:name="_Toc24624773"/>
      <w:bookmarkStart w:id="47" w:name="_Toc286391009"/>
      <w:bookmarkStart w:id="48" w:name="_Toc300933425"/>
      <w:bookmarkStart w:id="49" w:name="_Toc309291838"/>
      <w:bookmarkStart w:id="50" w:name="_Toc309385455"/>
      <w:bookmarkStart w:id="51" w:name="_Toc120358583"/>
      <w:bookmarkStart w:id="52" w:name="_Toc175381440"/>
      <w:r w:rsidRPr="002C1A3B">
        <w:t>2.1</w:t>
      </w:r>
      <w:r w:rsidRPr="002C1A3B">
        <w:tab/>
        <w:t xml:space="preserve">Summary of issues raised </w:t>
      </w:r>
      <w:bookmarkEnd w:id="43"/>
      <w:r w:rsidRPr="002C1A3B">
        <w:t>in submissions</w:t>
      </w:r>
      <w:bookmarkEnd w:id="44"/>
      <w:bookmarkEnd w:id="45"/>
      <w:bookmarkEnd w:id="46"/>
    </w:p>
    <w:p w14:paraId="6604112F" w14:textId="77777777" w:rsidR="00141C9B" w:rsidRDefault="00141C9B" w:rsidP="00141C9B">
      <w:r w:rsidRPr="006C1CD7">
        <w:t>FSANZ sought public comments on the draft variation included in the call for submissions report between</w:t>
      </w:r>
      <w:r>
        <w:t xml:space="preserve"> 27 August and 8 October 2019. </w:t>
      </w:r>
    </w:p>
    <w:p w14:paraId="45143535" w14:textId="77777777" w:rsidR="00141C9B" w:rsidRDefault="00141C9B" w:rsidP="00141C9B"/>
    <w:p w14:paraId="3349FE3B" w14:textId="003D2AFA" w:rsidR="00141C9B" w:rsidRDefault="00141C9B" w:rsidP="00141C9B">
      <w:r>
        <w:t>FSANZ received five submissions</w:t>
      </w:r>
      <w:r w:rsidR="00CA3BC3">
        <w:rPr>
          <w:rStyle w:val="FootnoteReference"/>
        </w:rPr>
        <w:footnoteReference w:id="3"/>
      </w:r>
      <w:r>
        <w:t xml:space="preserve">. All five submitters supported the draft variation. Two submitters raised issues which are addressed in Table 1 below. </w:t>
      </w:r>
    </w:p>
    <w:p w14:paraId="12EB3DF3" w14:textId="5FB8B296" w:rsidR="00141C9B" w:rsidRDefault="00A6618D" w:rsidP="00141C9B">
      <w:r>
        <w:t>One response</w:t>
      </w:r>
      <w:r w:rsidR="00CA3BC3">
        <w:t xml:space="preserve"> was </w:t>
      </w:r>
      <w:r w:rsidR="00141C9B">
        <w:t>received</w:t>
      </w:r>
      <w:r w:rsidR="00CA3BC3">
        <w:t xml:space="preserve"> after the call for submissions period had closed. </w:t>
      </w:r>
      <w:r>
        <w:t>This was also supportive of the draft variation however an issue raised in the response has be</w:t>
      </w:r>
      <w:r w:rsidR="00CA3BC3">
        <w:t xml:space="preserve">en </w:t>
      </w:r>
      <w:r w:rsidR="00141C9B">
        <w:t xml:space="preserve">considered as </w:t>
      </w:r>
      <w:r w:rsidR="00E02E37">
        <w:t>a ‘relevant</w:t>
      </w:r>
      <w:r w:rsidR="00141C9B">
        <w:t xml:space="preserve"> matter’ under section </w:t>
      </w:r>
      <w:r w:rsidR="00CA3BC3">
        <w:t>29</w:t>
      </w:r>
      <w:r w:rsidR="00141C9B">
        <w:t xml:space="preserve"> of the FSANZ Act</w:t>
      </w:r>
      <w:r w:rsidR="00CA3BC3">
        <w:t xml:space="preserve"> and is included in Table 1. </w:t>
      </w:r>
    </w:p>
    <w:p w14:paraId="6F459A9B" w14:textId="77777777" w:rsidR="00141C9B" w:rsidRDefault="00141C9B" w:rsidP="007A53BF">
      <w:pPr>
        <w:pStyle w:val="FSTableTitle"/>
      </w:pPr>
    </w:p>
    <w:p w14:paraId="4F8DC012" w14:textId="436A7E10" w:rsidR="007A53BF" w:rsidRDefault="007A53BF" w:rsidP="007A53BF">
      <w:pPr>
        <w:pStyle w:val="FSTableTitle"/>
      </w:pPr>
      <w:r>
        <w:t>Table 1:</w:t>
      </w:r>
      <w:r w:rsidR="00F8126F">
        <w:t xml:space="preserve"> </w:t>
      </w:r>
      <w:r>
        <w:t xml:space="preserve"> Summary of issues </w:t>
      </w:r>
    </w:p>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his table summarises the issues raised by submitters, the submitter raising the issue, and the response by FSANZ. "/>
      </w:tblPr>
      <w:tblGrid>
        <w:gridCol w:w="3539"/>
        <w:gridCol w:w="2126"/>
        <w:gridCol w:w="3395"/>
      </w:tblGrid>
      <w:tr w:rsidR="007A53BF" w14:paraId="4B373C38" w14:textId="77777777" w:rsidTr="00CE5B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left w:val="none" w:sz="0" w:space="0" w:color="auto"/>
              <w:bottom w:val="none" w:sz="0" w:space="0" w:color="auto"/>
              <w:right w:val="none" w:sz="0" w:space="0" w:color="auto"/>
            </w:tcBorders>
          </w:tcPr>
          <w:p w14:paraId="1EF0703E" w14:textId="77777777" w:rsidR="007A53BF" w:rsidRPr="008C4E76" w:rsidRDefault="007A53BF" w:rsidP="008C4E76">
            <w:pPr>
              <w:pStyle w:val="FSTableHeading"/>
              <w:rPr>
                <w:b/>
              </w:rPr>
            </w:pPr>
            <w:r w:rsidRPr="008C4E76">
              <w:rPr>
                <w:b/>
              </w:rPr>
              <w:t>Issue</w:t>
            </w:r>
          </w:p>
        </w:tc>
        <w:tc>
          <w:tcPr>
            <w:tcW w:w="2126" w:type="dxa"/>
            <w:tcBorders>
              <w:top w:val="none" w:sz="0" w:space="0" w:color="auto"/>
              <w:left w:val="none" w:sz="0" w:space="0" w:color="auto"/>
              <w:bottom w:val="single" w:sz="4" w:space="0" w:color="auto"/>
              <w:right w:val="none" w:sz="0" w:space="0" w:color="auto"/>
            </w:tcBorders>
          </w:tcPr>
          <w:p w14:paraId="090ECF59" w14:textId="77777777" w:rsidR="007A53BF" w:rsidRPr="008C4E76"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Raised by</w:t>
            </w:r>
          </w:p>
        </w:tc>
        <w:tc>
          <w:tcPr>
            <w:tcW w:w="3395" w:type="dxa"/>
            <w:tcBorders>
              <w:top w:val="none" w:sz="0" w:space="0" w:color="auto"/>
              <w:left w:val="none" w:sz="0" w:space="0" w:color="auto"/>
              <w:bottom w:val="single" w:sz="4" w:space="0" w:color="auto"/>
              <w:right w:val="none" w:sz="0" w:space="0" w:color="auto"/>
            </w:tcBorders>
          </w:tcPr>
          <w:p w14:paraId="18352E20" w14:textId="342F9ACF" w:rsidR="001D43F6" w:rsidRPr="008C4E76" w:rsidRDefault="007A53BF" w:rsidP="00A0034D">
            <w:pPr>
              <w:pStyle w:val="FSTableHeading"/>
              <w:cnfStyle w:val="100000000000" w:firstRow="1" w:lastRow="0" w:firstColumn="0" w:lastColumn="0" w:oddVBand="0" w:evenVBand="0" w:oddHBand="0" w:evenHBand="0" w:firstRowFirstColumn="0" w:firstRowLastColumn="0" w:lastRowFirstColumn="0" w:lastRowLastColumn="0"/>
              <w:rPr>
                <w:b/>
              </w:rPr>
            </w:pPr>
            <w:r w:rsidRPr="008C4E76">
              <w:rPr>
                <w:b/>
              </w:rPr>
              <w:t>FSANZ response</w:t>
            </w:r>
            <w:r w:rsidR="001D43F6" w:rsidRPr="008C4E76">
              <w:rPr>
                <w:b/>
              </w:rPr>
              <w:t xml:space="preserve"> </w:t>
            </w:r>
          </w:p>
        </w:tc>
      </w:tr>
      <w:tr w:rsidR="00341A60" w14:paraId="54B40AFA" w14:textId="77777777" w:rsidTr="00CE5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auto"/>
            </w:tcBorders>
          </w:tcPr>
          <w:p w14:paraId="210E0BD5" w14:textId="2F372922" w:rsidR="00341A60" w:rsidRPr="00774CF1" w:rsidRDefault="00341A60" w:rsidP="008C4E76">
            <w:pPr>
              <w:pStyle w:val="FSTableText"/>
              <w:rPr>
                <w:b w:val="0"/>
              </w:rPr>
            </w:pPr>
            <w:r w:rsidRPr="00774CF1">
              <w:rPr>
                <w:b w:val="0"/>
              </w:rPr>
              <w:t>The departments note the previously raised concerns about FSANZ’s decision to delay the use of a numbering system to distinguish steviol glycosides from different sources, and different technologies in the responses to Application A11</w:t>
            </w:r>
            <w:r w:rsidRPr="00286496">
              <w:rPr>
                <w:b w:val="0"/>
              </w:rPr>
              <w:t>72</w:t>
            </w:r>
            <w:r w:rsidR="00286496">
              <w:rPr>
                <w:rStyle w:val="FootnoteReference"/>
                <w:b w:val="0"/>
              </w:rPr>
              <w:footnoteReference w:id="4"/>
            </w:r>
            <w:r w:rsidRPr="00286496">
              <w:rPr>
                <w:b w:val="0"/>
              </w:rPr>
              <w:t xml:space="preserve">. Codex </w:t>
            </w:r>
            <w:r w:rsidRPr="00774CF1">
              <w:rPr>
                <w:b w:val="0"/>
              </w:rPr>
              <w:t>Alimentarius has already adopted a classification system to distinguish steviol glycosides from fermentation through the INS number, 960b. The Codex’s labelling approach enables the source identification of steviol glycosides and enforcement of any applicable consumer laws that might refer to ‘natural’ or leaf extracts. The departments recommend that FSANZ should more rapidly adopt this classification system to distinguish steviol glycosides and align with international approaches.</w:t>
            </w:r>
          </w:p>
        </w:tc>
        <w:tc>
          <w:tcPr>
            <w:tcW w:w="2126" w:type="dxa"/>
            <w:tcBorders>
              <w:left w:val="single" w:sz="4" w:space="0" w:color="auto"/>
              <w:bottom w:val="single" w:sz="4" w:space="0" w:color="auto"/>
              <w:right w:val="single" w:sz="4" w:space="0" w:color="auto"/>
            </w:tcBorders>
          </w:tcPr>
          <w:p w14:paraId="32E8BBE7" w14:textId="34A98E4D" w:rsidR="00341A60" w:rsidRPr="000778D6" w:rsidRDefault="00341A60" w:rsidP="008C4E76">
            <w:pPr>
              <w:pStyle w:val="FSTableText"/>
              <w:cnfStyle w:val="000000100000" w:firstRow="0" w:lastRow="0" w:firstColumn="0" w:lastColumn="0" w:oddVBand="0" w:evenVBand="0" w:oddHBand="1" w:evenHBand="0" w:firstRowFirstColumn="0" w:firstRowLastColumn="0" w:lastRowFirstColumn="0" w:lastRowLastColumn="0"/>
            </w:pPr>
            <w:r w:rsidRPr="00716C04">
              <w:t>Victorian Department of Health and Human Services and the Victorian Department of Jobs, Precincts and Regions</w:t>
            </w:r>
          </w:p>
        </w:tc>
        <w:tc>
          <w:tcPr>
            <w:tcW w:w="3395" w:type="dxa"/>
            <w:tcBorders>
              <w:left w:val="single" w:sz="4" w:space="0" w:color="auto"/>
            </w:tcBorders>
          </w:tcPr>
          <w:p w14:paraId="257D585F" w14:textId="3D0005A4" w:rsidR="00341A60" w:rsidRPr="000778D6" w:rsidRDefault="00341A60" w:rsidP="00633764">
            <w:pPr>
              <w:pStyle w:val="FSTableText"/>
              <w:cnfStyle w:val="000000100000" w:firstRow="0" w:lastRow="0" w:firstColumn="0" w:lastColumn="0" w:oddVBand="0" w:evenVBand="0" w:oddHBand="1" w:evenHBand="0" w:firstRowFirstColumn="0" w:firstRowLastColumn="0" w:lastRowFirstColumn="0" w:lastRowLastColumn="0"/>
            </w:pPr>
            <w:r>
              <w:t xml:space="preserve">An INS (international numbering system) number for steviol glycosides produced by an </w:t>
            </w:r>
            <w:r w:rsidRPr="00347FC7">
              <w:t xml:space="preserve">enzymatic conversion process </w:t>
            </w:r>
            <w:r>
              <w:t xml:space="preserve">has not yet been incorporated into the Codex Alimentarius Guideline </w:t>
            </w:r>
            <w:r w:rsidRPr="00347FC7">
              <w:rPr>
                <w:i/>
              </w:rPr>
              <w:t>International Numbering System for Food Additives (INS)</w:t>
            </w:r>
            <w:r>
              <w:t xml:space="preserve">. FSANZ cannot include an INS number in the Code specifically for steviol glycosides produced via that method of production until the INS number is available. As noted in response to submitter comments in previous similar applications, </w:t>
            </w:r>
            <w:r w:rsidRPr="00347FC7">
              <w:t xml:space="preserve">FSANZ will consider changes to the INS names and numbers in the Code for different production methods of steviol glycosides in the future, </w:t>
            </w:r>
            <w:r>
              <w:t>if further changes are made to</w:t>
            </w:r>
            <w:r w:rsidRPr="00347FC7">
              <w:t xml:space="preserve"> the INS list. </w:t>
            </w:r>
            <w:r>
              <w:t>Further information is</w:t>
            </w:r>
            <w:r w:rsidRPr="00347FC7">
              <w:t xml:space="preserve"> </w:t>
            </w:r>
            <w:r w:rsidRPr="00E9592E">
              <w:t>in section 2.3.</w:t>
            </w:r>
            <w:r w:rsidR="00E9592E" w:rsidRPr="00E9592E">
              <w:t>3</w:t>
            </w:r>
            <w:r w:rsidRPr="00E9592E">
              <w:t>.1 of this report.</w:t>
            </w:r>
          </w:p>
        </w:tc>
      </w:tr>
      <w:tr w:rsidR="00341A60" w14:paraId="6C038F6F" w14:textId="77777777" w:rsidTr="00CE5B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auto"/>
            </w:tcBorders>
          </w:tcPr>
          <w:p w14:paraId="6B68AA72" w14:textId="6A76CFA7" w:rsidR="00341A60" w:rsidRPr="00774CF1" w:rsidRDefault="00341A60" w:rsidP="00286496">
            <w:pPr>
              <w:pStyle w:val="FSTableText"/>
              <w:rPr>
                <w:b w:val="0"/>
              </w:rPr>
            </w:pPr>
            <w:r w:rsidRPr="00CA3BC3">
              <w:rPr>
                <w:b w:val="0"/>
              </w:rPr>
              <w:t>In relation to the INS numbers for labelling purposes, NZFGC noted they had previously suggested that there be an administrative limit set after which the Code should be amended to reflect the novel production methods available at that time</w:t>
            </w:r>
            <w:r w:rsidR="00286496">
              <w:rPr>
                <w:rStyle w:val="FootnoteReference"/>
                <w:b w:val="0"/>
              </w:rPr>
              <w:footnoteReference w:id="5"/>
            </w:r>
            <w:r w:rsidRPr="00CA3BC3">
              <w:rPr>
                <w:b w:val="0"/>
              </w:rPr>
              <w:t xml:space="preserve">. This would give assurance about future transparency in the food supply. </w:t>
            </w:r>
          </w:p>
        </w:tc>
        <w:tc>
          <w:tcPr>
            <w:tcW w:w="2126" w:type="dxa"/>
            <w:tcBorders>
              <w:left w:val="single" w:sz="4" w:space="0" w:color="auto"/>
              <w:bottom w:val="single" w:sz="4" w:space="0" w:color="auto"/>
              <w:right w:val="single" w:sz="4" w:space="0" w:color="auto"/>
            </w:tcBorders>
          </w:tcPr>
          <w:p w14:paraId="295FC782" w14:textId="0A547574" w:rsidR="00341A60" w:rsidRPr="00716C04" w:rsidRDefault="00341A60" w:rsidP="00341A60">
            <w:pPr>
              <w:pStyle w:val="FSTableText"/>
              <w:cnfStyle w:val="000000010000" w:firstRow="0" w:lastRow="0" w:firstColumn="0" w:lastColumn="0" w:oddVBand="0" w:evenVBand="0" w:oddHBand="0" w:evenHBand="1" w:firstRowFirstColumn="0" w:firstRowLastColumn="0" w:lastRowFirstColumn="0" w:lastRowLastColumn="0"/>
            </w:pPr>
            <w:r w:rsidRPr="00CA3BC3">
              <w:t>New Zealand Food and Grocery Council (NZFGC)</w:t>
            </w:r>
            <w:r>
              <w:t xml:space="preserve"> (late comment)</w:t>
            </w:r>
          </w:p>
        </w:tc>
        <w:tc>
          <w:tcPr>
            <w:tcW w:w="3395" w:type="dxa"/>
            <w:tcBorders>
              <w:left w:val="single" w:sz="4" w:space="0" w:color="auto"/>
            </w:tcBorders>
            <w:shd w:val="clear" w:color="auto" w:fill="FFFFFF" w:themeFill="background1"/>
          </w:tcPr>
          <w:p w14:paraId="34533321" w14:textId="77777777" w:rsidR="00E9592E" w:rsidRDefault="00E9592E" w:rsidP="008902DF">
            <w:pPr>
              <w:pStyle w:val="FSTableText"/>
              <w:cnfStyle w:val="000000010000" w:firstRow="0" w:lastRow="0" w:firstColumn="0" w:lastColumn="0" w:oddVBand="0" w:evenVBand="0" w:oddHBand="0" w:evenHBand="1" w:firstRowFirstColumn="0" w:firstRowLastColumn="0" w:lastRowFirstColumn="0" w:lastRowLastColumn="0"/>
            </w:pPr>
            <w:r>
              <w:t xml:space="preserve">As above. </w:t>
            </w:r>
          </w:p>
          <w:p w14:paraId="7A7D7784" w14:textId="77777777" w:rsidR="00E9592E" w:rsidRDefault="00E9592E" w:rsidP="008902DF">
            <w:pPr>
              <w:pStyle w:val="FSTableText"/>
              <w:cnfStyle w:val="000000010000" w:firstRow="0" w:lastRow="0" w:firstColumn="0" w:lastColumn="0" w:oddVBand="0" w:evenVBand="0" w:oddHBand="0" w:evenHBand="1" w:firstRowFirstColumn="0" w:firstRowLastColumn="0" w:lastRowFirstColumn="0" w:lastRowLastColumn="0"/>
            </w:pPr>
          </w:p>
          <w:p w14:paraId="5A7595E0" w14:textId="0D5DFDE8" w:rsidR="00341A60" w:rsidRDefault="00E9592E" w:rsidP="00286496">
            <w:pPr>
              <w:pStyle w:val="FSTableText"/>
              <w:cnfStyle w:val="000000010000" w:firstRow="0" w:lastRow="0" w:firstColumn="0" w:lastColumn="0" w:oddVBand="0" w:evenVBand="0" w:oddHBand="0" w:evenHBand="1" w:firstRowFirstColumn="0" w:firstRowLastColumn="0" w:lastRowFirstColumn="0" w:lastRowLastColumn="0"/>
            </w:pPr>
            <w:r>
              <w:t xml:space="preserve">In addition, </w:t>
            </w:r>
            <w:r w:rsidR="00286496">
              <w:t>as noted in the A1170 A</w:t>
            </w:r>
            <w:r>
              <w:t xml:space="preserve">pproval </w:t>
            </w:r>
            <w:r w:rsidR="00286496">
              <w:t>R</w:t>
            </w:r>
            <w:r>
              <w:t xml:space="preserve">eport, </w:t>
            </w:r>
            <w:r w:rsidRPr="00E9592E">
              <w:t>FSANZ understands NZFGC’s suggestion an</w:t>
            </w:r>
            <w:r>
              <w:t xml:space="preserve">d desire to ensure transparency. However, FSANZ considers </w:t>
            </w:r>
            <w:r w:rsidRPr="00E9592E">
              <w:t xml:space="preserve">it is appropriate to wait until </w:t>
            </w:r>
            <w:r>
              <w:t xml:space="preserve">further </w:t>
            </w:r>
            <w:r w:rsidRPr="00E9592E">
              <w:t xml:space="preserve">consideration by Codex regarding steviol glycosides </w:t>
            </w:r>
            <w:r>
              <w:t>before</w:t>
            </w:r>
            <w:r w:rsidRPr="00E9592E">
              <w:t xml:space="preserve"> consider</w:t>
            </w:r>
            <w:r>
              <w:t>ing</w:t>
            </w:r>
            <w:r w:rsidRPr="00E9592E">
              <w:t xml:space="preserve"> making changes to the Code.</w:t>
            </w:r>
          </w:p>
        </w:tc>
      </w:tr>
      <w:tr w:rsidR="007A53BF" w14:paraId="77146091" w14:textId="77777777" w:rsidTr="00CE5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1A160A31" w14:textId="67145B93" w:rsidR="007A53BF" w:rsidRPr="00774CF1" w:rsidRDefault="00774CF1" w:rsidP="00774CF1">
            <w:pPr>
              <w:pStyle w:val="FSTableText"/>
              <w:rPr>
                <w:b w:val="0"/>
              </w:rPr>
            </w:pPr>
            <w:r w:rsidRPr="00774CF1">
              <w:rPr>
                <w:b w:val="0"/>
              </w:rPr>
              <w:t>N</w:t>
            </w:r>
            <w:r w:rsidR="00716C04" w:rsidRPr="00774CF1">
              <w:rPr>
                <w:b w:val="0"/>
              </w:rPr>
              <w:t>ote from the Call for Submissions that the use of enzymatic conversion methods for steviol glycosides are not approved in Canada or Europe. The consideration of international standards is important when assessing Applications of this type, and FSANZ should have inclu</w:t>
            </w:r>
            <w:r w:rsidRPr="00774CF1">
              <w:rPr>
                <w:b w:val="0"/>
              </w:rPr>
              <w:t xml:space="preserve">ded information as to why these </w:t>
            </w:r>
            <w:r w:rsidR="00716C04" w:rsidRPr="00774CF1">
              <w:rPr>
                <w:b w:val="0"/>
              </w:rPr>
              <w:t xml:space="preserve">methods are not approved in those jurisdictions. </w:t>
            </w:r>
          </w:p>
        </w:tc>
        <w:tc>
          <w:tcPr>
            <w:tcW w:w="2126" w:type="dxa"/>
            <w:tcBorders>
              <w:left w:val="none" w:sz="0" w:space="0" w:color="auto"/>
              <w:right w:val="none" w:sz="0" w:space="0" w:color="auto"/>
            </w:tcBorders>
          </w:tcPr>
          <w:p w14:paraId="5A91A675" w14:textId="5A41783C" w:rsidR="007A53BF" w:rsidRPr="000778D6" w:rsidRDefault="00774CF1" w:rsidP="008C4E76">
            <w:pPr>
              <w:pStyle w:val="FSTableText"/>
              <w:cnfStyle w:val="000000100000" w:firstRow="0" w:lastRow="0" w:firstColumn="0" w:lastColumn="0" w:oddVBand="0" w:evenVBand="0" w:oddHBand="1" w:evenHBand="0" w:firstRowFirstColumn="0" w:firstRowLastColumn="0" w:lastRowFirstColumn="0" w:lastRowLastColumn="0"/>
            </w:pPr>
            <w:r w:rsidRPr="00774CF1">
              <w:t>Victorian Department of Health and Human Services and the Victorian Department of Jobs, Precincts and Regions</w:t>
            </w:r>
          </w:p>
        </w:tc>
        <w:tc>
          <w:tcPr>
            <w:tcW w:w="3395" w:type="dxa"/>
            <w:tcBorders>
              <w:left w:val="none" w:sz="0" w:space="0" w:color="auto"/>
            </w:tcBorders>
          </w:tcPr>
          <w:p w14:paraId="3E9ECB67" w14:textId="16D2C26B" w:rsidR="00FC18CB" w:rsidRDefault="00FC18CB" w:rsidP="00EC15C5">
            <w:pPr>
              <w:pStyle w:val="FSTableText"/>
              <w:cnfStyle w:val="000000100000" w:firstRow="0" w:lastRow="0" w:firstColumn="0" w:lastColumn="0" w:oddVBand="0" w:evenVBand="0" w:oddHBand="1" w:evenHBand="0" w:firstRowFirstColumn="0" w:firstRowLastColumn="0" w:lastRowFirstColumn="0" w:lastRowLastColumn="0"/>
            </w:pPr>
            <w:r>
              <w:t xml:space="preserve">It is common for different food additives to be approved (or not) in different jurisdictions. This is </w:t>
            </w:r>
            <w:r w:rsidR="00CD4066">
              <w:t xml:space="preserve">most often </w:t>
            </w:r>
            <w:r>
              <w:t>attributable to differences in:</w:t>
            </w:r>
          </w:p>
          <w:p w14:paraId="7667FFF0" w14:textId="77777777" w:rsidR="00CD4066" w:rsidRDefault="00FC18CB" w:rsidP="00CD4066">
            <w:pPr>
              <w:pStyle w:val="FSBullet1"/>
              <w:ind w:left="316" w:hanging="316"/>
              <w:cnfStyle w:val="000000100000" w:firstRow="0" w:lastRow="0" w:firstColumn="0" w:lastColumn="0" w:oddVBand="0" w:evenVBand="0" w:oddHBand="1" w:evenHBand="0" w:firstRowFirstColumn="0" w:firstRowLastColumn="0" w:lastRowFirstColumn="0" w:lastRowLastColumn="0"/>
              <w:rPr>
                <w:sz w:val="20"/>
                <w:szCs w:val="20"/>
              </w:rPr>
            </w:pPr>
            <w:r w:rsidRPr="00CD4066">
              <w:rPr>
                <w:sz w:val="20"/>
                <w:szCs w:val="20"/>
              </w:rPr>
              <w:t>local market needs</w:t>
            </w:r>
          </w:p>
          <w:p w14:paraId="1F8C28A6" w14:textId="091578B0" w:rsidR="00FC18CB" w:rsidRDefault="00CD4066" w:rsidP="00CD4066">
            <w:pPr>
              <w:pStyle w:val="FSBullet1"/>
              <w:ind w:left="316" w:hanging="31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regulatory approval processes (legislation, polic</w:t>
            </w:r>
            <w:r w:rsidR="002651EB">
              <w:rPr>
                <w:sz w:val="20"/>
                <w:szCs w:val="20"/>
              </w:rPr>
              <w:t>ies</w:t>
            </w:r>
            <w:r>
              <w:rPr>
                <w:sz w:val="20"/>
                <w:szCs w:val="20"/>
              </w:rPr>
              <w:t xml:space="preserve"> and timeframes)</w:t>
            </w:r>
          </w:p>
          <w:p w14:paraId="64DA5D36" w14:textId="77777777" w:rsidR="00B01333" w:rsidRDefault="00CD4066" w:rsidP="00B01333">
            <w:pPr>
              <w:pStyle w:val="FSBullet1"/>
              <w:cnfStyle w:val="000000100000" w:firstRow="0" w:lastRow="0" w:firstColumn="0" w:lastColumn="0" w:oddVBand="0" w:evenVBand="0" w:oddHBand="1" w:evenHBand="0" w:firstRowFirstColumn="0" w:firstRowLastColumn="0" w:lastRowFirstColumn="0" w:lastRowLastColumn="0"/>
            </w:pPr>
            <w:r w:rsidRPr="00B01333">
              <w:rPr>
                <w:sz w:val="20"/>
                <w:szCs w:val="20"/>
              </w:rPr>
              <w:t xml:space="preserve">when </w:t>
            </w:r>
            <w:r w:rsidR="002651EB" w:rsidRPr="00B01333">
              <w:rPr>
                <w:sz w:val="20"/>
                <w:szCs w:val="20"/>
              </w:rPr>
              <w:t xml:space="preserve">applications are submitted to </w:t>
            </w:r>
            <w:r w:rsidRPr="00B01333">
              <w:rPr>
                <w:sz w:val="20"/>
                <w:szCs w:val="20"/>
              </w:rPr>
              <w:t>national food authorit</w:t>
            </w:r>
            <w:r w:rsidR="002651EB" w:rsidRPr="00B01333">
              <w:rPr>
                <w:sz w:val="20"/>
                <w:szCs w:val="20"/>
              </w:rPr>
              <w:t>ies</w:t>
            </w:r>
            <w:r w:rsidRPr="00B01333">
              <w:rPr>
                <w:sz w:val="20"/>
                <w:szCs w:val="20"/>
              </w:rPr>
              <w:t xml:space="preserve"> for assessment</w:t>
            </w:r>
            <w:r w:rsidR="00B01333" w:rsidRPr="00B01333">
              <w:rPr>
                <w:sz w:val="20"/>
                <w:szCs w:val="20"/>
              </w:rPr>
              <w:t>.</w:t>
            </w:r>
            <w:r w:rsidR="00B01333">
              <w:t xml:space="preserve"> </w:t>
            </w:r>
          </w:p>
          <w:p w14:paraId="2E5492F2" w14:textId="77777777" w:rsidR="00B01333" w:rsidRDefault="00B64023" w:rsidP="00B01333">
            <w:pPr>
              <w:pStyle w:val="FSBullet1"/>
              <w:numPr>
                <w:ilvl w:val="0"/>
                <w:numId w:val="0"/>
              </w:numPr>
              <w:cnfStyle w:val="000000100000" w:firstRow="0" w:lastRow="0" w:firstColumn="0" w:lastColumn="0" w:oddVBand="0" w:evenVBand="0" w:oddHBand="1" w:evenHBand="0" w:firstRowFirstColumn="0" w:firstRowLastColumn="0" w:lastRowFirstColumn="0" w:lastRowLastColumn="0"/>
              <w:rPr>
                <w:rStyle w:val="CommentReference"/>
                <w:rFonts w:cs="Times New Roman"/>
                <w:sz w:val="20"/>
                <w:szCs w:val="20"/>
              </w:rPr>
            </w:pPr>
            <w:r w:rsidRPr="00B01333">
              <w:rPr>
                <w:sz w:val="20"/>
                <w:szCs w:val="20"/>
              </w:rPr>
              <w:t xml:space="preserve">By exception, FSANZ would explicitly discuss the absence of an approval in another country </w:t>
            </w:r>
            <w:r w:rsidR="00CD4066" w:rsidRPr="00B01333">
              <w:rPr>
                <w:sz w:val="20"/>
                <w:szCs w:val="20"/>
              </w:rPr>
              <w:t xml:space="preserve">due to a ‘ban’ or the result of public health and safety concerns raised during a regulatory </w:t>
            </w:r>
            <w:r w:rsidR="00B01333" w:rsidRPr="00B01333">
              <w:rPr>
                <w:sz w:val="20"/>
                <w:szCs w:val="20"/>
              </w:rPr>
              <w:t>assessment.</w:t>
            </w:r>
            <w:r w:rsidR="00B01333" w:rsidRPr="00B01333">
              <w:rPr>
                <w:rStyle w:val="CommentReference"/>
                <w:rFonts w:cs="Times New Roman"/>
                <w:sz w:val="20"/>
                <w:szCs w:val="20"/>
              </w:rPr>
              <w:t xml:space="preserve"> </w:t>
            </w:r>
          </w:p>
          <w:p w14:paraId="20ABBA3C" w14:textId="77951BB3" w:rsidR="007A53BF" w:rsidRPr="00B01333" w:rsidRDefault="00EC15C5" w:rsidP="00B01333">
            <w:pPr>
              <w:pStyle w:val="FSBullet1"/>
              <w:numPr>
                <w:ilvl w:val="0"/>
                <w:numId w:val="0"/>
              </w:numPr>
              <w:cnfStyle w:val="000000100000" w:firstRow="0" w:lastRow="0" w:firstColumn="0" w:lastColumn="0" w:oddVBand="0" w:evenVBand="0" w:oddHBand="1" w:evenHBand="0" w:firstRowFirstColumn="0" w:firstRowLastColumn="0" w:lastRowFirstColumn="0" w:lastRowLastColumn="0"/>
              <w:rPr>
                <w:sz w:val="20"/>
                <w:szCs w:val="20"/>
              </w:rPr>
            </w:pPr>
            <w:r w:rsidRPr="00B01333">
              <w:rPr>
                <w:sz w:val="20"/>
                <w:szCs w:val="20"/>
              </w:rPr>
              <w:t xml:space="preserve">Enzymatic conversion is a newer method of production that has also not yet been incorporated into the JECFA specification (refer section 1.3.2) and FSANZ is </w:t>
            </w:r>
            <w:r w:rsidR="002651EB" w:rsidRPr="00B01333">
              <w:rPr>
                <w:sz w:val="20"/>
                <w:szCs w:val="20"/>
              </w:rPr>
              <w:t xml:space="preserve">simply </w:t>
            </w:r>
            <w:r w:rsidRPr="00B01333">
              <w:rPr>
                <w:sz w:val="20"/>
                <w:szCs w:val="20"/>
              </w:rPr>
              <w:t xml:space="preserve">ahead of some other countries in approving the use of steviol glycosides produced using that method. </w:t>
            </w:r>
          </w:p>
        </w:tc>
      </w:tr>
      <w:tr w:rsidR="007A53BF" w14:paraId="289FC004" w14:textId="77777777" w:rsidTr="00CE5B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tcPr>
          <w:p w14:paraId="0DDDCEB9" w14:textId="034440D6" w:rsidR="00B708DA" w:rsidRDefault="00B708DA" w:rsidP="00B708DA">
            <w:pPr>
              <w:pStyle w:val="FSTableText"/>
              <w:rPr>
                <w:b w:val="0"/>
              </w:rPr>
            </w:pPr>
            <w:r w:rsidRPr="00A0034D">
              <w:rPr>
                <w:b w:val="0"/>
              </w:rPr>
              <w:t xml:space="preserve">The inclusion of steviol glycosides produced through this new method within the category of currently permitted foods was supported, as well as foods that will be permitted in the future. </w:t>
            </w:r>
          </w:p>
          <w:p w14:paraId="6C77F9FA" w14:textId="77777777" w:rsidR="00541B84" w:rsidRPr="00A0034D" w:rsidRDefault="00541B84" w:rsidP="00B708DA">
            <w:pPr>
              <w:pStyle w:val="FSTableText"/>
              <w:rPr>
                <w:b w:val="0"/>
              </w:rPr>
            </w:pPr>
          </w:p>
          <w:p w14:paraId="63C99389" w14:textId="0A8ED3F2" w:rsidR="007A53BF" w:rsidRPr="000778D6" w:rsidRDefault="00B708DA" w:rsidP="00541B84">
            <w:pPr>
              <w:pStyle w:val="FSTableText"/>
            </w:pPr>
            <w:r w:rsidRPr="00A0034D">
              <w:rPr>
                <w:b w:val="0"/>
              </w:rPr>
              <w:t>Omissions of permissions in any one non-alcoholic beverage class would need to be avoided.</w:t>
            </w:r>
          </w:p>
        </w:tc>
        <w:tc>
          <w:tcPr>
            <w:tcW w:w="2126" w:type="dxa"/>
            <w:tcBorders>
              <w:left w:val="none" w:sz="0" w:space="0" w:color="auto"/>
              <w:bottom w:val="single" w:sz="4" w:space="0" w:color="auto"/>
              <w:right w:val="none" w:sz="0" w:space="0" w:color="auto"/>
            </w:tcBorders>
          </w:tcPr>
          <w:p w14:paraId="472DC829" w14:textId="33052529" w:rsidR="007A53BF" w:rsidRPr="000778D6" w:rsidRDefault="00B708DA" w:rsidP="008C4E76">
            <w:pPr>
              <w:pStyle w:val="FSTableText"/>
              <w:cnfStyle w:val="000000010000" w:firstRow="0" w:lastRow="0" w:firstColumn="0" w:lastColumn="0" w:oddVBand="0" w:evenVBand="0" w:oddHBand="0" w:evenHBand="1" w:firstRowFirstColumn="0" w:firstRowLastColumn="0" w:lastRowFirstColumn="0" w:lastRowLastColumn="0"/>
            </w:pPr>
            <w:r>
              <w:t>New Zealand Beverage Council</w:t>
            </w:r>
          </w:p>
        </w:tc>
        <w:tc>
          <w:tcPr>
            <w:tcW w:w="3395" w:type="dxa"/>
            <w:tcBorders>
              <w:left w:val="none" w:sz="0" w:space="0" w:color="auto"/>
            </w:tcBorders>
          </w:tcPr>
          <w:p w14:paraId="42649B1F" w14:textId="4073E086" w:rsidR="007A53BF" w:rsidRPr="000778D6" w:rsidRDefault="004036D1" w:rsidP="006A1F0D">
            <w:pPr>
              <w:pStyle w:val="FSTableText"/>
              <w:cnfStyle w:val="000000010000" w:firstRow="0" w:lastRow="0" w:firstColumn="0" w:lastColumn="0" w:oddVBand="0" w:evenVBand="0" w:oddHBand="0" w:evenHBand="1" w:firstRowFirstColumn="0" w:firstRowLastColumn="0" w:lastRowFirstColumn="0" w:lastRowLastColumn="0"/>
            </w:pPr>
            <w:r>
              <w:t>Any consideration by FSANZ to amend the Code to provide p</w:t>
            </w:r>
            <w:r w:rsidR="00B708DA">
              <w:t xml:space="preserve">ermission for steviol glycosides to be added to additional food </w:t>
            </w:r>
            <w:r w:rsidR="006A1F0D">
              <w:t xml:space="preserve">classes </w:t>
            </w:r>
            <w:r w:rsidR="00B708DA">
              <w:t>in the future would be subject to the standard pre-market assessment process undertaken by FSANZ.</w:t>
            </w:r>
            <w:r w:rsidRPr="00A8188E">
              <w:t xml:space="preserve"> </w:t>
            </w:r>
          </w:p>
        </w:tc>
      </w:tr>
      <w:tr w:rsidR="00541B84" w14:paraId="03113CA2" w14:textId="77777777" w:rsidTr="00CE5B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right w:val="single" w:sz="4" w:space="0" w:color="auto"/>
            </w:tcBorders>
          </w:tcPr>
          <w:p w14:paraId="2119F6F6" w14:textId="77777777" w:rsidR="00541B84" w:rsidRDefault="00541B84" w:rsidP="00541B84">
            <w:pPr>
              <w:pStyle w:val="FSTableText"/>
              <w:rPr>
                <w:rFonts w:cs="Times New Roman"/>
                <w:b w:val="0"/>
                <w:sz w:val="22"/>
                <w:szCs w:val="24"/>
              </w:rPr>
            </w:pPr>
            <w:r w:rsidRPr="00A0034D">
              <w:rPr>
                <w:b w:val="0"/>
              </w:rPr>
              <w:t>It was noted that although the steviol glycosides produced by this method would not require labelling as ‘genetically modified’, ‘GMO free’ claims or claims of similar meaning on products using steviol glycosides produced by this method would be inappropriate.</w:t>
            </w:r>
          </w:p>
          <w:p w14:paraId="671F6239" w14:textId="77777777" w:rsidR="00541B84" w:rsidRDefault="00541B84" w:rsidP="00B708DA">
            <w:pPr>
              <w:pStyle w:val="FSTableText"/>
              <w:rPr>
                <w:b w:val="0"/>
              </w:rPr>
            </w:pPr>
          </w:p>
        </w:tc>
        <w:tc>
          <w:tcPr>
            <w:tcW w:w="2126" w:type="dxa"/>
            <w:tcBorders>
              <w:left w:val="single" w:sz="4" w:space="0" w:color="auto"/>
              <w:right w:val="single" w:sz="4" w:space="0" w:color="auto"/>
            </w:tcBorders>
          </w:tcPr>
          <w:p w14:paraId="3A080584" w14:textId="4FF91E30" w:rsidR="00541B84" w:rsidRDefault="00541B84" w:rsidP="008C4E76">
            <w:pPr>
              <w:pStyle w:val="FSTableText"/>
              <w:cnfStyle w:val="000000100000" w:firstRow="0" w:lastRow="0" w:firstColumn="0" w:lastColumn="0" w:oddVBand="0" w:evenVBand="0" w:oddHBand="1" w:evenHBand="0" w:firstRowFirstColumn="0" w:firstRowLastColumn="0" w:lastRowFirstColumn="0" w:lastRowLastColumn="0"/>
            </w:pPr>
            <w:r w:rsidRPr="00541B84">
              <w:t>New Zealand Beverage Council</w:t>
            </w:r>
          </w:p>
        </w:tc>
        <w:tc>
          <w:tcPr>
            <w:tcW w:w="3395" w:type="dxa"/>
            <w:tcBorders>
              <w:left w:val="single" w:sz="4" w:space="0" w:color="auto"/>
            </w:tcBorders>
          </w:tcPr>
          <w:p w14:paraId="60C86681" w14:textId="152CF62B" w:rsidR="00541B84" w:rsidRDefault="00541B84" w:rsidP="002E175B">
            <w:pPr>
              <w:pStyle w:val="FSTableText"/>
              <w:cnfStyle w:val="000000100000" w:firstRow="0" w:lastRow="0" w:firstColumn="0" w:lastColumn="0" w:oddVBand="0" w:evenVBand="0" w:oddHBand="1" w:evenHBand="0" w:firstRowFirstColumn="0" w:firstRowLastColumn="0" w:lastRowFirstColumn="0" w:lastRowLastColumn="0"/>
            </w:pPr>
            <w:r>
              <w:t>The Code does not regulate ‘GMO free’ claims or claims of similar meaning. These types of representations are voluntary and are subject to fair trading laws and food acts in Australia and New Zealand, which prohibit representations about food that are, or are likely to be, false, misleading or deceptive.</w:t>
            </w:r>
          </w:p>
        </w:tc>
      </w:tr>
    </w:tbl>
    <w:p w14:paraId="25B3ABFD" w14:textId="77777777" w:rsidR="002C1A3B" w:rsidRPr="00932F14" w:rsidRDefault="002C1A3B" w:rsidP="002C1A3B">
      <w:pPr>
        <w:pStyle w:val="Heading2"/>
      </w:pPr>
      <w:bookmarkStart w:id="53" w:name="_Toc370223472"/>
      <w:bookmarkStart w:id="54" w:name="_Toc370225387"/>
      <w:bookmarkStart w:id="55" w:name="_Toc24624774"/>
      <w:bookmarkStart w:id="56" w:name="_Toc309291812"/>
      <w:bookmarkStart w:id="57" w:name="_Toc175381442"/>
      <w:bookmarkEnd w:id="47"/>
      <w:bookmarkEnd w:id="48"/>
      <w:bookmarkEnd w:id="49"/>
      <w:bookmarkEnd w:id="50"/>
      <w:bookmarkEnd w:id="51"/>
      <w:bookmarkEnd w:id="52"/>
      <w:r>
        <w:t>2.2</w:t>
      </w:r>
      <w:r>
        <w:tab/>
      </w:r>
      <w:r w:rsidRPr="00932F14">
        <w:t xml:space="preserve">Risk </w:t>
      </w:r>
      <w:r>
        <w:t>a</w:t>
      </w:r>
      <w:r w:rsidRPr="00932F14">
        <w:t>ssessment</w:t>
      </w:r>
      <w:bookmarkEnd w:id="53"/>
      <w:bookmarkEnd w:id="54"/>
      <w:bookmarkEnd w:id="55"/>
      <w:r w:rsidRPr="00932F14">
        <w:t xml:space="preserve"> </w:t>
      </w:r>
    </w:p>
    <w:p w14:paraId="7A4D8298" w14:textId="50DE6530" w:rsidR="00774CF1" w:rsidRPr="00774CF1" w:rsidRDefault="004F42A6" w:rsidP="00774CF1">
      <w:bookmarkStart w:id="58" w:name="_Toc370223473"/>
      <w:bookmarkStart w:id="59" w:name="_Toc370225388"/>
      <w:bookmarkStart w:id="60" w:name="_Toc175381450"/>
      <w:bookmarkEnd w:id="56"/>
      <w:bookmarkEnd w:id="57"/>
      <w:r>
        <w:t xml:space="preserve">FSANZ </w:t>
      </w:r>
      <w:r w:rsidR="00774CF1" w:rsidRPr="00774CF1">
        <w:t xml:space="preserve">carried out an assessment to </w:t>
      </w:r>
      <w:r>
        <w:t>determine whether there we</w:t>
      </w:r>
      <w:r w:rsidR="00774CF1" w:rsidRPr="00774CF1">
        <w:t xml:space="preserve">re any potential public health and safety concerns associated with PureCircle’s steviol glycoside preparations </w:t>
      </w:r>
      <w:r w:rsidR="0033586A" w:rsidRPr="00774CF1">
        <w:t>pr</w:t>
      </w:r>
      <w:r w:rsidR="0033586A">
        <w:t>oduced</w:t>
      </w:r>
      <w:r w:rsidR="0033586A" w:rsidRPr="00774CF1">
        <w:t xml:space="preserve"> </w:t>
      </w:r>
      <w:r w:rsidR="00774CF1" w:rsidRPr="00774CF1">
        <w:t xml:space="preserve">using the specified enzyme processing aids. </w:t>
      </w:r>
    </w:p>
    <w:p w14:paraId="0A97F37D" w14:textId="77777777" w:rsidR="00774CF1" w:rsidRPr="00774CF1" w:rsidRDefault="00774CF1" w:rsidP="00774CF1"/>
    <w:p w14:paraId="0264B60A" w14:textId="7CAB3E11" w:rsidR="00774CF1" w:rsidRPr="00774CF1" w:rsidRDefault="00774CF1" w:rsidP="00774CF1">
      <w:r w:rsidRPr="00774CF1">
        <w:t xml:space="preserve">The host strain for the enzyme processing aids, </w:t>
      </w:r>
      <w:r w:rsidRPr="00774CF1">
        <w:rPr>
          <w:i/>
        </w:rPr>
        <w:t>E. coli</w:t>
      </w:r>
      <w:r w:rsidRPr="00774CF1">
        <w:t xml:space="preserve"> K-12, is not pathogenic or toxigenic and has a history of </w:t>
      </w:r>
      <w:r w:rsidR="0033586A">
        <w:t xml:space="preserve">safe </w:t>
      </w:r>
      <w:r w:rsidRPr="00774CF1">
        <w:t xml:space="preserve">use for the production of food enzymes. Genes for three enzymes were introduced into </w:t>
      </w:r>
      <w:r w:rsidRPr="00774CF1">
        <w:rPr>
          <w:i/>
        </w:rPr>
        <w:t>E. coli</w:t>
      </w:r>
      <w:r w:rsidRPr="00774CF1">
        <w:t xml:space="preserve"> K-12, generating three distinct production strains. Molecular characterisation of the production strains has confirmed the enzyme coding sequence is as expected and has not undergone any rearrangement, and the introduced DNA is stably inherited. The production strains have also been shown to be genetically stable. </w:t>
      </w:r>
    </w:p>
    <w:p w14:paraId="6CA856E0" w14:textId="77777777" w:rsidR="00774CF1" w:rsidRPr="00774CF1" w:rsidRDefault="00774CF1" w:rsidP="00774CF1"/>
    <w:p w14:paraId="0B67E72A" w14:textId="77777777" w:rsidR="00B01333" w:rsidRDefault="00B01333">
      <w:pPr>
        <w:widowControl/>
      </w:pPr>
      <w:r>
        <w:br w:type="page"/>
      </w:r>
    </w:p>
    <w:p w14:paraId="1119C6E4" w14:textId="4B8F009D" w:rsidR="00774CF1" w:rsidRPr="00774CF1" w:rsidRDefault="00774CF1" w:rsidP="00774CF1">
      <w:r w:rsidRPr="00774CF1">
        <w:t xml:space="preserve">Previous assessments of steviol glycosides by FSANZ and JECFA have confirmed that steviol glycosides share a metabolic pathway to steviol, which is then glucuronidated and excreted in the urine. The unpublished data presented in the current application confirm that </w:t>
      </w:r>
      <w:r w:rsidR="004549A9">
        <w:t>reb</w:t>
      </w:r>
      <w:r w:rsidRPr="00774CF1">
        <w:t xml:space="preserve"> AM, an isomer of </w:t>
      </w:r>
      <w:r w:rsidR="004549A9">
        <w:t>reb</w:t>
      </w:r>
      <w:r w:rsidRPr="00774CF1">
        <w:t xml:space="preserve"> D, is also metabolised to steviol. </w:t>
      </w:r>
    </w:p>
    <w:p w14:paraId="24EFD872" w14:textId="77777777" w:rsidR="00774CF1" w:rsidRPr="00774CF1" w:rsidRDefault="00774CF1" w:rsidP="00774CF1"/>
    <w:p w14:paraId="204F490F" w14:textId="7EC14E5E" w:rsidR="00774CF1" w:rsidRPr="00774CF1" w:rsidRDefault="00774CF1" w:rsidP="00774CF1">
      <w:r w:rsidRPr="00774CF1">
        <w:t xml:space="preserve">Individual steviol glycosides produced using enzymes from GM </w:t>
      </w:r>
      <w:r w:rsidRPr="00774CF1">
        <w:rPr>
          <w:i/>
        </w:rPr>
        <w:t>E. coli</w:t>
      </w:r>
      <w:r w:rsidRPr="00774CF1">
        <w:t xml:space="preserve"> are chemically equivalent </w:t>
      </w:r>
      <w:r w:rsidR="0033586A">
        <w:t xml:space="preserve">to </w:t>
      </w:r>
      <w:r w:rsidRPr="00774CF1">
        <w:t xml:space="preserve">individual steviol glycoside extracted directly from leaves of </w:t>
      </w:r>
      <w:r w:rsidRPr="00774CF1">
        <w:rPr>
          <w:i/>
        </w:rPr>
        <w:t>Stevia rebaudiana</w:t>
      </w:r>
      <w:r w:rsidRPr="00774CF1">
        <w:t xml:space="preserve"> Bertoni. Evidence has been provided that proteins used in production have been effectively removed and do not pose an allergenic hazard. </w:t>
      </w:r>
    </w:p>
    <w:p w14:paraId="1CB28E68" w14:textId="77777777" w:rsidR="00774CF1" w:rsidRPr="00774CF1" w:rsidRDefault="00774CF1" w:rsidP="00774CF1"/>
    <w:p w14:paraId="090DE9FA" w14:textId="77777777" w:rsidR="00774CF1" w:rsidRPr="00774CF1" w:rsidRDefault="00774CF1" w:rsidP="00774CF1">
      <w:r w:rsidRPr="00774CF1">
        <w:t xml:space="preserve">No new evidence of adverse effects of steviol glycosides has been identified that would justify changing the ADI of 0 to 4 mg/kg body weight, expressed as steviol, for steviol glycosides previously established by FSANZ. This is therefore appropriate for steviol glycosides produced by enzymatic conversion using enzymes produced by GM </w:t>
      </w:r>
      <w:r w:rsidRPr="00774CF1">
        <w:rPr>
          <w:i/>
        </w:rPr>
        <w:t>E. coli</w:t>
      </w:r>
      <w:r w:rsidRPr="00774CF1">
        <w:t xml:space="preserve"> that are the subject of this application.</w:t>
      </w:r>
    </w:p>
    <w:p w14:paraId="75D5C627" w14:textId="77777777" w:rsidR="00774CF1" w:rsidRPr="00774CF1" w:rsidRDefault="00774CF1" w:rsidP="00774CF1"/>
    <w:p w14:paraId="251FB810" w14:textId="77777777" w:rsidR="00774CF1" w:rsidRPr="00774CF1" w:rsidRDefault="00774CF1" w:rsidP="00774CF1">
      <w:r w:rsidRPr="00774CF1">
        <w:t xml:space="preserve">FSANZ is aware that a number of research papers have reported on possible links between consumption of intense sweeteners and unwanted metabolic effects resulting in weight gain, but considers that the current weight of evidence does not support a causal relationship. FSANZ will continue to monitor the emerging scientific literature in this area.  </w:t>
      </w:r>
    </w:p>
    <w:p w14:paraId="4CE4F4E2" w14:textId="77777777" w:rsidR="00774CF1" w:rsidRPr="00774CF1" w:rsidRDefault="00774CF1" w:rsidP="00774CF1"/>
    <w:p w14:paraId="06936F5A" w14:textId="0C357C5C" w:rsidR="00774CF1" w:rsidRPr="00774CF1" w:rsidRDefault="00774CF1" w:rsidP="00774CF1">
      <w:r w:rsidRPr="00774CF1">
        <w:t>In conclus</w:t>
      </w:r>
      <w:r w:rsidR="004F42A6">
        <w:t>ion, FSANZ’s risk assessment did</w:t>
      </w:r>
      <w:r w:rsidRPr="00774CF1">
        <w:t xml:space="preserve"> not identif</w:t>
      </w:r>
      <w:r w:rsidR="004F42A6">
        <w:t>y</w:t>
      </w:r>
      <w:r w:rsidRPr="00774CF1">
        <w:t xml:space="preserve"> any health or safety concerns associated with PureCircle’s steviol glycosides preparations.  </w:t>
      </w:r>
    </w:p>
    <w:p w14:paraId="593BCFAA" w14:textId="77777777" w:rsidR="002C1A3B" w:rsidRPr="00932F14" w:rsidRDefault="002C1A3B" w:rsidP="002C1A3B">
      <w:pPr>
        <w:pStyle w:val="Heading2"/>
      </w:pPr>
      <w:bookmarkStart w:id="61" w:name="_Toc24624775"/>
      <w:r>
        <w:t>2.3</w:t>
      </w:r>
      <w:r>
        <w:tab/>
        <w:t>Risk management</w:t>
      </w:r>
      <w:bookmarkEnd w:id="58"/>
      <w:bookmarkEnd w:id="59"/>
      <w:bookmarkEnd w:id="61"/>
    </w:p>
    <w:p w14:paraId="73B44986" w14:textId="5213A337" w:rsidR="0080718E" w:rsidRPr="0080718E" w:rsidRDefault="0080718E" w:rsidP="0080718E">
      <w:pPr>
        <w:pStyle w:val="Heading3"/>
        <w:rPr>
          <w:color w:val="000000" w:themeColor="text1"/>
        </w:rPr>
      </w:pPr>
      <w:bookmarkStart w:id="62" w:name="_Toc16233948"/>
      <w:bookmarkStart w:id="63" w:name="_Toc24624776"/>
      <w:r w:rsidRPr="0080718E">
        <w:rPr>
          <w:color w:val="000000" w:themeColor="text1"/>
        </w:rPr>
        <w:t>2.</w:t>
      </w:r>
      <w:r>
        <w:rPr>
          <w:color w:val="000000" w:themeColor="text1"/>
        </w:rPr>
        <w:t>3</w:t>
      </w:r>
      <w:r w:rsidRPr="0080718E">
        <w:rPr>
          <w:color w:val="000000" w:themeColor="text1"/>
        </w:rPr>
        <w:t>.1</w:t>
      </w:r>
      <w:r w:rsidRPr="0080718E">
        <w:rPr>
          <w:color w:val="000000" w:themeColor="text1"/>
        </w:rPr>
        <w:tab/>
        <w:t>Specification for steviol glycosides</w:t>
      </w:r>
      <w:bookmarkEnd w:id="62"/>
      <w:bookmarkEnd w:id="63"/>
    </w:p>
    <w:p w14:paraId="7ED02C49" w14:textId="3DD5B39E" w:rsidR="004F42A6" w:rsidRDefault="004F42A6" w:rsidP="004F42A6">
      <w:r w:rsidRPr="004F42A6">
        <w:t xml:space="preserve">The risk management options available to FSANZ, after assessment, were to reject the application or to prepare a draft variation to amend the Code to permit </w:t>
      </w:r>
      <w:r>
        <w:t>PureCircle’s steviol glycosides</w:t>
      </w:r>
      <w:r w:rsidRPr="004F42A6">
        <w:t xml:space="preserve"> D for use as a food additive at levels and in food classes currently permitted in the Code for steviol glycosides.</w:t>
      </w:r>
    </w:p>
    <w:p w14:paraId="69C13258" w14:textId="6B50F5DB" w:rsidR="004F42A6" w:rsidRDefault="004F42A6" w:rsidP="004F42A6"/>
    <w:p w14:paraId="139CD33A" w14:textId="6BFA6B4C" w:rsidR="004F42A6" w:rsidRPr="004F42A6" w:rsidRDefault="004F42A6" w:rsidP="004F42A6">
      <w:r w:rsidRPr="004F42A6">
        <w:t xml:space="preserve">Based on the conclusion above, that there are no public health and safety </w:t>
      </w:r>
      <w:r w:rsidR="0033586A">
        <w:t>concerns</w:t>
      </w:r>
      <w:r w:rsidRPr="004F42A6">
        <w:t>,</w:t>
      </w:r>
      <w:r w:rsidR="00725E0D">
        <w:t xml:space="preserve"> </w:t>
      </w:r>
      <w:r w:rsidRPr="004F42A6">
        <w:t>and on</w:t>
      </w:r>
      <w:r w:rsidR="00725E0D">
        <w:t xml:space="preserve"> </w:t>
      </w:r>
      <w:r w:rsidR="0033586A">
        <w:t xml:space="preserve">supporting </w:t>
      </w:r>
      <w:r w:rsidR="00725E0D">
        <w:t>submitter comments and</w:t>
      </w:r>
      <w:r w:rsidRPr="004F42A6">
        <w:t xml:space="preserve"> other considerations detailed in </w:t>
      </w:r>
      <w:r w:rsidRPr="00A508F4">
        <w:t xml:space="preserve">section </w:t>
      </w:r>
      <w:r w:rsidRPr="000F6A81">
        <w:t>2.</w:t>
      </w:r>
      <w:r w:rsidR="000F6A81">
        <w:t>5</w:t>
      </w:r>
      <w:r w:rsidRPr="00A508F4">
        <w:t xml:space="preserve">, </w:t>
      </w:r>
      <w:r w:rsidRPr="004F42A6">
        <w:t>amendment</w:t>
      </w:r>
      <w:r w:rsidR="00725E0D">
        <w:t>s</w:t>
      </w:r>
      <w:r w:rsidRPr="004F42A6">
        <w:t xml:space="preserve"> to the specification for steviol glycosides from </w:t>
      </w:r>
      <w:r w:rsidRPr="004F42A6">
        <w:rPr>
          <w:i/>
        </w:rPr>
        <w:t>Stevia rebaudiana</w:t>
      </w:r>
      <w:r w:rsidRPr="004F42A6">
        <w:t xml:space="preserve"> Bertoni (S3—35) to include steviol glycosides (</w:t>
      </w:r>
      <w:r w:rsidR="004549A9">
        <w:t>reb</w:t>
      </w:r>
      <w:r w:rsidRPr="004F42A6">
        <w:t xml:space="preserve"> D, </w:t>
      </w:r>
      <w:r w:rsidR="004549A9">
        <w:t>reb</w:t>
      </w:r>
      <w:r w:rsidRPr="004F42A6">
        <w:t xml:space="preserve"> M and </w:t>
      </w:r>
      <w:r w:rsidR="004549A9">
        <w:t>reb</w:t>
      </w:r>
      <w:r w:rsidRPr="004F42A6">
        <w:t xml:space="preserve"> AM) produced by an enzymatic conversion method using specific enzymes derived from GM strains of </w:t>
      </w:r>
      <w:r w:rsidRPr="004F42A6">
        <w:rPr>
          <w:i/>
        </w:rPr>
        <w:t>E. coli</w:t>
      </w:r>
      <w:r w:rsidR="00725E0D">
        <w:rPr>
          <w:i/>
        </w:rPr>
        <w:t xml:space="preserve"> </w:t>
      </w:r>
      <w:r w:rsidR="00725E0D">
        <w:t xml:space="preserve">were </w:t>
      </w:r>
      <w:r w:rsidR="0080718E">
        <w:t>appropriate</w:t>
      </w:r>
      <w:r w:rsidRPr="004F42A6">
        <w:t xml:space="preserve">. Amending the steviol glycosides specification ensures the steviol glycoside preparations that are the subject of this application have the same permissions for use as a food additive as other steviol glycoside preparations already included in specifications in the Code. </w:t>
      </w:r>
    </w:p>
    <w:p w14:paraId="026024F3" w14:textId="77777777" w:rsidR="004F42A6" w:rsidRPr="004F42A6" w:rsidRDefault="004F42A6" w:rsidP="004F42A6"/>
    <w:p w14:paraId="3D763FB1" w14:textId="7AEDEB4E" w:rsidR="004F42A6" w:rsidRPr="004F42A6" w:rsidRDefault="004F42A6" w:rsidP="004F42A6">
      <w:r w:rsidRPr="004F42A6">
        <w:t xml:space="preserve">As the primary specification, </w:t>
      </w:r>
      <w:r w:rsidR="00843297">
        <w:t xml:space="preserve">i.e. </w:t>
      </w:r>
      <w:r w:rsidRPr="004F42A6">
        <w:t>the FAO JECFA Monographs 20 (2017)</w:t>
      </w:r>
      <w:r w:rsidR="00843297">
        <w:t>,</w:t>
      </w:r>
      <w:r w:rsidRPr="004F42A6">
        <w:t xml:space="preserve"> does not include the chemical name for </w:t>
      </w:r>
      <w:r w:rsidR="004549A9">
        <w:t>reb</w:t>
      </w:r>
      <w:r w:rsidRPr="004F42A6">
        <w:t xml:space="preserve"> AM, this has been included in the specification in S3—35. </w:t>
      </w:r>
    </w:p>
    <w:p w14:paraId="7C7632BB" w14:textId="77777777" w:rsidR="004F42A6" w:rsidRPr="004F42A6" w:rsidRDefault="004F42A6" w:rsidP="004F42A6"/>
    <w:p w14:paraId="2CDA6C79" w14:textId="08F8F553" w:rsidR="0080718E" w:rsidRDefault="004F42A6" w:rsidP="004F42A6">
      <w:r w:rsidRPr="004F42A6">
        <w:t xml:space="preserve">According to the application, the sweetness potency of preparations of steviol glycosides with a high </w:t>
      </w:r>
      <w:r w:rsidR="004549A9">
        <w:t>reb</w:t>
      </w:r>
      <w:r w:rsidRPr="004F42A6">
        <w:t xml:space="preserve"> AM content was determined to be approximately 150 times sweeter than sucrose. This is less than that currently in the specification in S3—35, which is approximately 200-300 times sweeter than sucrose. </w:t>
      </w:r>
      <w:r w:rsidR="0080718E">
        <w:t xml:space="preserve">The </w:t>
      </w:r>
      <w:r w:rsidRPr="004F42A6">
        <w:t>specification</w:t>
      </w:r>
      <w:r w:rsidR="0080718E">
        <w:t xml:space="preserve"> will therefore also be amended</w:t>
      </w:r>
      <w:r w:rsidRPr="004F42A6">
        <w:t xml:space="preserve"> to refer to approximately 150-300 times sweeter than sucrose. As this allows for a reduction in sweetness, FSANZ does not anticipate any impact on steviol glycoside preparations currently required to comply with this specification.  </w:t>
      </w:r>
    </w:p>
    <w:p w14:paraId="3E8E5A1B" w14:textId="12E0756C" w:rsidR="0080718E" w:rsidRPr="0080718E" w:rsidRDefault="0080718E" w:rsidP="00033381">
      <w:pPr>
        <w:pStyle w:val="Heading3"/>
      </w:pPr>
      <w:bookmarkStart w:id="64" w:name="_Toc16233949"/>
      <w:bookmarkStart w:id="65" w:name="_Toc24624777"/>
      <w:r>
        <w:t>2.3</w:t>
      </w:r>
      <w:r w:rsidRPr="0080718E">
        <w:t>.2</w:t>
      </w:r>
      <w:r w:rsidRPr="0080718E">
        <w:tab/>
        <w:t>Enzyme processing aids</w:t>
      </w:r>
      <w:bookmarkEnd w:id="64"/>
      <w:bookmarkEnd w:id="65"/>
      <w:r w:rsidRPr="0080718E">
        <w:t xml:space="preserve"> </w:t>
      </w:r>
    </w:p>
    <w:p w14:paraId="1CCA28FB" w14:textId="77777777" w:rsidR="00111633" w:rsidRPr="00A6618D" w:rsidDel="00A508F4" w:rsidRDefault="0080718E" w:rsidP="00111633">
      <w:r w:rsidRPr="0080718E">
        <w:t xml:space="preserve">It was also considered appropriate to amend Schedule 18 </w:t>
      </w:r>
      <w:r>
        <w:t xml:space="preserve">to </w:t>
      </w:r>
      <w:r w:rsidRPr="0080718E">
        <w:t xml:space="preserve">permit the use of the protein engineered enzymes UDP-glucosyltransferase and sucrose synthase sourced from GM </w:t>
      </w:r>
      <w:r w:rsidRPr="0080718E">
        <w:rPr>
          <w:i/>
        </w:rPr>
        <w:t>E. coli</w:t>
      </w:r>
      <w:r w:rsidRPr="0080718E">
        <w:t xml:space="preserve"> as processing aids. This is because it is possible (although highly unlikely) that the steviol glycoside preparations may contain traces of these enzyme processing aids and unless expressly permitted by the Code, a food for sale must not contain, as an ingredient or a component, a substance that was used as a processing aid</w:t>
      </w:r>
      <w:r w:rsidR="00A508F4" w:rsidRPr="00A508F4">
        <w:t xml:space="preserve"> </w:t>
      </w:r>
      <w:r w:rsidR="00A508F4">
        <w:t>or a</w:t>
      </w:r>
      <w:r w:rsidR="00A508F4" w:rsidRPr="0080718E">
        <w:t xml:space="preserve"> food produced using gene technology</w:t>
      </w:r>
      <w:r w:rsidRPr="0080718E">
        <w:t xml:space="preserve">. </w:t>
      </w:r>
      <w:r w:rsidR="00A508F4" w:rsidRPr="0080718E">
        <w:t xml:space="preserve">The enzymes are a food produced using gene technology for Code purposes as they are derived from ‘an organism that has been modified using gene technology’ (i.e. GM microorganisms).  </w:t>
      </w:r>
      <w:r w:rsidR="00111633" w:rsidRPr="00111633">
        <w:t xml:space="preserve">The draft variation includes the protein engineered enzymes UDP-glucosyltransferase and sucrose synthase sourced from GM </w:t>
      </w:r>
      <w:r w:rsidR="00111633" w:rsidRPr="0033586A">
        <w:rPr>
          <w:i/>
        </w:rPr>
        <w:t>E. coli</w:t>
      </w:r>
      <w:r w:rsidR="00111633" w:rsidRPr="00111633">
        <w:t xml:space="preserve"> in the table to subsection S18—9(3) because a technological purpose has been specified—the conversion of purified stevia leaf extract to produce reb D, reb M; and reb AM.</w:t>
      </w:r>
    </w:p>
    <w:p w14:paraId="4D107D67" w14:textId="77777777" w:rsidR="0080718E" w:rsidRPr="0080718E" w:rsidRDefault="0080718E" w:rsidP="0080718E"/>
    <w:p w14:paraId="0CA7A42D" w14:textId="103E2A8B" w:rsidR="0080718E" w:rsidRPr="0080718E" w:rsidRDefault="0080718E" w:rsidP="0080718E">
      <w:r w:rsidRPr="0080718E">
        <w:t xml:space="preserve">The express permission for the enzymes’ use as processing aids will also provide the permission for their presence in the steviol glycosides preparations as a food produced using gene technology. </w:t>
      </w:r>
    </w:p>
    <w:p w14:paraId="1651F7F7" w14:textId="77777777" w:rsidR="0080718E" w:rsidRPr="00A6618D" w:rsidRDefault="0080718E" w:rsidP="0080718E"/>
    <w:p w14:paraId="477444EB" w14:textId="41658BAD" w:rsidR="00111633" w:rsidRDefault="0080718E" w:rsidP="004F42A6">
      <w:r w:rsidRPr="00A6618D" w:rsidDel="00A508F4">
        <w:t xml:space="preserve">FSANZ’s assessment is that the use of the enzymes as processing aids to manufacture the steviol glycoside preparations does not itself, make those preparations GM foods. As the preparations are not derived from </w:t>
      </w:r>
      <w:r w:rsidRPr="00A6618D">
        <w:t xml:space="preserve">an </w:t>
      </w:r>
      <w:r w:rsidRPr="00A6618D" w:rsidDel="00A508F4">
        <w:t>organism</w:t>
      </w:r>
      <w:r w:rsidRPr="00A6618D">
        <w:t xml:space="preserve"> that has been modified using gene technology</w:t>
      </w:r>
      <w:r w:rsidRPr="00A6618D" w:rsidDel="00A508F4">
        <w:t xml:space="preserve">, FSANZ’s determination is that these preparations are not of themselves a </w:t>
      </w:r>
      <w:r w:rsidRPr="00A6618D">
        <w:t>food produced using gene technology</w:t>
      </w:r>
      <w:r w:rsidRPr="00A6618D" w:rsidDel="00A508F4">
        <w:t>.</w:t>
      </w:r>
    </w:p>
    <w:p w14:paraId="4E77FD68" w14:textId="0FC9505C" w:rsidR="0080718E" w:rsidRPr="0080718E" w:rsidRDefault="0080718E" w:rsidP="00033381">
      <w:pPr>
        <w:pStyle w:val="Heading3"/>
      </w:pPr>
      <w:bookmarkStart w:id="66" w:name="_Toc24624778"/>
      <w:r>
        <w:t>2.3.3</w:t>
      </w:r>
      <w:r w:rsidRPr="0080718E">
        <w:tab/>
        <w:t>Labelling considerations</w:t>
      </w:r>
      <w:bookmarkEnd w:id="66"/>
    </w:p>
    <w:p w14:paraId="6C414BE1" w14:textId="5B1FE553" w:rsidR="0080718E" w:rsidRPr="0080718E" w:rsidRDefault="0080718E" w:rsidP="00033381">
      <w:pPr>
        <w:pStyle w:val="Heading4"/>
        <w:rPr>
          <w:lang w:eastAsia="en-AU"/>
        </w:rPr>
      </w:pPr>
      <w:r>
        <w:rPr>
          <w:lang w:eastAsia="en-AU"/>
        </w:rPr>
        <w:t>2.3</w:t>
      </w:r>
      <w:r w:rsidRPr="0080718E">
        <w:rPr>
          <w:lang w:eastAsia="en-AU"/>
        </w:rPr>
        <w:t>.3.1</w:t>
      </w:r>
      <w:r w:rsidRPr="0080718E">
        <w:rPr>
          <w:lang w:eastAsia="en-AU"/>
        </w:rPr>
        <w:tab/>
        <w:t xml:space="preserve">Ingredient labelling </w:t>
      </w:r>
      <w:r w:rsidR="00162474">
        <w:rPr>
          <w:lang w:eastAsia="en-AU"/>
        </w:rPr>
        <w:t>– steviol glycosides</w:t>
      </w:r>
    </w:p>
    <w:p w14:paraId="2008F36C" w14:textId="24F6C2F4" w:rsidR="0080718E" w:rsidRDefault="0080718E" w:rsidP="0080718E">
      <w:pPr>
        <w:rPr>
          <w:lang w:eastAsia="en-AU" w:bidi="ar-SA"/>
        </w:rPr>
      </w:pPr>
      <w:r w:rsidRPr="0080718E">
        <w:rPr>
          <w:lang w:eastAsia="en-AU" w:bidi="ar-SA"/>
        </w:rPr>
        <w:t>Under existing labelling requirements in the Code (unless the food is exempt from the requirement for a statement of ingredients) the steviol glycosides would require declaration as a food additive in the statement of ingredients on the label of foods. These ingredient labelling requirements currently require steviol glycosides to be identified in the statement of ingredients using the food additive name ‘Steviol glycosides’ or the code number 960 (as listed in Schedule 8). As the proposed change to the Code is to the specification rather than approval of the steviol glycosides themselves as a food additive, the existing labelling requirements rela</w:t>
      </w:r>
      <w:r w:rsidR="000833C3">
        <w:rPr>
          <w:lang w:eastAsia="en-AU" w:bidi="ar-SA"/>
        </w:rPr>
        <w:t>ting to steviol glycosides will</w:t>
      </w:r>
      <w:r w:rsidRPr="0080718E">
        <w:rPr>
          <w:lang w:eastAsia="en-AU" w:bidi="ar-SA"/>
        </w:rPr>
        <w:t xml:space="preserve"> apply.</w:t>
      </w:r>
    </w:p>
    <w:p w14:paraId="29A1D51F" w14:textId="1914C05F" w:rsidR="00162474" w:rsidRDefault="00162474" w:rsidP="0080718E">
      <w:pPr>
        <w:rPr>
          <w:lang w:eastAsia="en-AU" w:bidi="ar-SA"/>
        </w:rPr>
      </w:pPr>
    </w:p>
    <w:p w14:paraId="4C24B53B" w14:textId="0A151DB6" w:rsidR="00162474" w:rsidRPr="0080718E" w:rsidRDefault="00141C9B" w:rsidP="0080718E">
      <w:pPr>
        <w:rPr>
          <w:lang w:eastAsia="en-AU" w:bidi="ar-SA"/>
        </w:rPr>
      </w:pPr>
      <w:r>
        <w:rPr>
          <w:lang w:eastAsia="en-AU" w:bidi="ar-SA"/>
        </w:rPr>
        <w:t xml:space="preserve">The following information </w:t>
      </w:r>
      <w:r w:rsidR="00341A60">
        <w:rPr>
          <w:lang w:eastAsia="en-AU" w:bidi="ar-SA"/>
        </w:rPr>
        <w:t>provides further detail in relation to conc</w:t>
      </w:r>
      <w:r w:rsidR="00162474">
        <w:rPr>
          <w:lang w:eastAsia="en-AU" w:bidi="ar-SA"/>
        </w:rPr>
        <w:t xml:space="preserve">ern from a submitter </w:t>
      </w:r>
      <w:r w:rsidR="00341A60">
        <w:rPr>
          <w:lang w:eastAsia="en-AU" w:bidi="ar-SA"/>
        </w:rPr>
        <w:t xml:space="preserve">and the late comment </w:t>
      </w:r>
      <w:r w:rsidR="00162474">
        <w:rPr>
          <w:lang w:eastAsia="en-AU" w:bidi="ar-SA"/>
        </w:rPr>
        <w:t xml:space="preserve">as outlined in table </w:t>
      </w:r>
      <w:r w:rsidR="006A1F0D">
        <w:rPr>
          <w:lang w:eastAsia="en-AU" w:bidi="ar-SA"/>
        </w:rPr>
        <w:t xml:space="preserve">1 </w:t>
      </w:r>
      <w:r w:rsidR="00162474">
        <w:rPr>
          <w:lang w:eastAsia="en-AU" w:bidi="ar-SA"/>
        </w:rPr>
        <w:t xml:space="preserve">above about not updating the INS numbers in line with new numbers in the </w:t>
      </w:r>
      <w:r w:rsidR="00162474" w:rsidRPr="00162474">
        <w:rPr>
          <w:lang w:eastAsia="en-AU" w:bidi="ar-SA"/>
        </w:rPr>
        <w:t>Class Names and International Number System for Food Additives</w:t>
      </w:r>
      <w:r w:rsidR="00341A60">
        <w:rPr>
          <w:lang w:eastAsia="en-AU" w:bidi="ar-SA"/>
        </w:rPr>
        <w:t xml:space="preserve">. </w:t>
      </w:r>
    </w:p>
    <w:p w14:paraId="126F334E" w14:textId="77777777" w:rsidR="0080718E" w:rsidRPr="0080718E" w:rsidRDefault="0080718E" w:rsidP="0080718E"/>
    <w:p w14:paraId="0EED8795" w14:textId="661C0FA9" w:rsidR="00162474" w:rsidRDefault="0080718E" w:rsidP="0080718E">
      <w:r w:rsidRPr="0080718E">
        <w:t xml:space="preserve">The Codex Committee on Food Additives (CCFA) at its 50th Session (March 2018) updated the International Numbering System (INS) numbers for steviol glycosides, which were subsequently adopted into the Class Names and International Number System for Food Additives (CXG 36-1989) by the Codex Alimentarius Commission at its meeting in July 2018 (Codex 2018b). The new numbers distinguish between steviol glycosides produced from the plant (Steviol glycosides from </w:t>
      </w:r>
      <w:r w:rsidRPr="0080718E">
        <w:rPr>
          <w:i/>
        </w:rPr>
        <w:t>Stevia rebaudiana</w:t>
      </w:r>
      <w:r w:rsidRPr="0080718E">
        <w:t xml:space="preserve"> Bertoni – INS 960a) and those produced by fermentation (INS 960b). </w:t>
      </w:r>
      <w:r w:rsidR="006932D1">
        <w:t>As</w:t>
      </w:r>
      <w:r w:rsidR="006932D1" w:rsidRPr="0080718E">
        <w:t xml:space="preserve"> </w:t>
      </w:r>
      <w:r w:rsidRPr="0080718E">
        <w:t>CCFA has not completed its work</w:t>
      </w:r>
      <w:r w:rsidR="00734CE9">
        <w:t xml:space="preserve"> </w:t>
      </w:r>
      <w:r w:rsidR="006932D1">
        <w:t>on</w:t>
      </w:r>
      <w:r w:rsidRPr="0080718E">
        <w:t xml:space="preserve"> the production method </w:t>
      </w:r>
      <w:r w:rsidR="006932D1">
        <w:t>described in</w:t>
      </w:r>
      <w:r w:rsidRPr="0080718E">
        <w:t xml:space="preserve"> this application</w:t>
      </w:r>
      <w:r w:rsidR="006932D1">
        <w:t>,</w:t>
      </w:r>
      <w:r w:rsidRPr="0080718E">
        <w:t xml:space="preserve"> a new INS number </w:t>
      </w:r>
      <w:r w:rsidR="00622241">
        <w:t xml:space="preserve">is not </w:t>
      </w:r>
      <w:r w:rsidRPr="0080718E">
        <w:t xml:space="preserve">assigned at the present time. </w:t>
      </w:r>
    </w:p>
    <w:p w14:paraId="33975486" w14:textId="77777777" w:rsidR="00162474" w:rsidRDefault="00162474" w:rsidP="0080718E"/>
    <w:p w14:paraId="7C67684A" w14:textId="77777777" w:rsidR="00B01333" w:rsidRDefault="00B01333">
      <w:pPr>
        <w:widowControl/>
      </w:pPr>
      <w:r>
        <w:br w:type="page"/>
      </w:r>
    </w:p>
    <w:p w14:paraId="2FD0949C" w14:textId="0A103925" w:rsidR="00162474" w:rsidRDefault="00162474" w:rsidP="0080718E">
      <w:r>
        <w:t xml:space="preserve">When considering A1170, FSANZ decided not to include 960a and 960b in the Code at that stage for various reasons (as outlined in A1170 approval report). These reasons included the desire to provide a more coordinated approach and efficient transition for the labelling of steviol glycosides produced by all new novel methods of production compared to an unsystematic or ad-hoc approach for individual methods of production through various applications. This also maintains a level playing field for suppliers of steviol glycosides or for manufacturers of foods containing steviol glycosides </w:t>
      </w:r>
      <w:r w:rsidR="00341A60">
        <w:t>produced using</w:t>
      </w:r>
      <w:r>
        <w:t xml:space="preserve"> novel production methods</w:t>
      </w:r>
      <w:r w:rsidR="00141C9B">
        <w:t>, given INS numbers are not available for all methods</w:t>
      </w:r>
      <w:r>
        <w:t xml:space="preserve">. </w:t>
      </w:r>
    </w:p>
    <w:p w14:paraId="62D0DC1C" w14:textId="77777777" w:rsidR="00162474" w:rsidRDefault="00162474" w:rsidP="0080718E"/>
    <w:p w14:paraId="4F0FEC3C" w14:textId="2F212DA9" w:rsidR="0080718E" w:rsidRDefault="0080718E" w:rsidP="0080718E">
      <w:r w:rsidRPr="0080718E">
        <w:t>For th</w:t>
      </w:r>
      <w:r w:rsidR="00162474">
        <w:t>ese</w:t>
      </w:r>
      <w:r w:rsidRPr="0080718E">
        <w:t xml:space="preserve"> reason</w:t>
      </w:r>
      <w:r w:rsidR="00162474">
        <w:t>s</w:t>
      </w:r>
      <w:r w:rsidRPr="0080718E">
        <w:t xml:space="preserve">, </w:t>
      </w:r>
      <w:r w:rsidR="00141C9B">
        <w:t xml:space="preserve">FSANZ considers that </w:t>
      </w:r>
      <w:r w:rsidRPr="0080718E">
        <w:t xml:space="preserve">the most appropriate INS number </w:t>
      </w:r>
      <w:r w:rsidR="00341A60">
        <w:t xml:space="preserve">for labelling purposes, for all steviol glycosides </w:t>
      </w:r>
      <w:r w:rsidR="008902DF">
        <w:t>at this stage</w:t>
      </w:r>
      <w:r w:rsidR="00341A60">
        <w:t>,</w:t>
      </w:r>
      <w:r w:rsidR="008902DF">
        <w:t xml:space="preserve"> </w:t>
      </w:r>
      <w:r w:rsidRPr="0080718E">
        <w:t>is 960. FS</w:t>
      </w:r>
      <w:r w:rsidR="00341A60">
        <w:t>ANZ will consider changes to this</w:t>
      </w:r>
      <w:r w:rsidRPr="0080718E">
        <w:t xml:space="preserve"> INS number in the future, if further changes are made to the INS list. </w:t>
      </w:r>
    </w:p>
    <w:p w14:paraId="3783E9AD" w14:textId="14C71643" w:rsidR="00162474" w:rsidRDefault="00162474" w:rsidP="0080718E"/>
    <w:p w14:paraId="69338914" w14:textId="099E6418" w:rsidR="00162474" w:rsidRDefault="00162474" w:rsidP="00162474">
      <w:r>
        <w:t>The FSANZ website has been updated to provide information on the new production methods. This advise</w:t>
      </w:r>
      <w:r w:rsidR="00341A60">
        <w:t>s</w:t>
      </w:r>
      <w:r>
        <w:t xml:space="preserve"> consumers wanting to know the source of any particular steviol glycosides in foods</w:t>
      </w:r>
      <w:r w:rsidR="00341A60">
        <w:t xml:space="preserve"> that</w:t>
      </w:r>
      <w:r>
        <w:t xml:space="preserve"> they can ask the manufacturer who should advise them accordingly.</w:t>
      </w:r>
    </w:p>
    <w:p w14:paraId="5A6440AC" w14:textId="6881A006" w:rsidR="00162474" w:rsidRPr="0080718E" w:rsidRDefault="00141C9B" w:rsidP="00162474">
      <w:pPr>
        <w:pStyle w:val="Heading4"/>
      </w:pPr>
      <w:r>
        <w:t>2.3.3.2</w:t>
      </w:r>
      <w:r>
        <w:tab/>
      </w:r>
      <w:r w:rsidR="00162474">
        <w:t xml:space="preserve">Ingredient labelling – processing aids </w:t>
      </w:r>
    </w:p>
    <w:p w14:paraId="1A19561D" w14:textId="1DC1AAF7" w:rsidR="0080718E" w:rsidRPr="0080718E" w:rsidRDefault="0080718E" w:rsidP="0080718E">
      <w:r w:rsidRPr="0080718E">
        <w:rPr>
          <w:lang w:eastAsia="en-AU" w:bidi="ar-SA"/>
        </w:rPr>
        <w:t>In terms of the enzymes used as processing aids,</w:t>
      </w:r>
      <w:r w:rsidR="0080606D" w:rsidRPr="0080606D">
        <w:t xml:space="preserve"> </w:t>
      </w:r>
      <w:r w:rsidR="0080606D">
        <w:t>p</w:t>
      </w:r>
      <w:r w:rsidR="0080606D" w:rsidRPr="0080606D">
        <w:rPr>
          <w:lang w:eastAsia="en-AU" w:bidi="ar-SA"/>
        </w:rPr>
        <w:t>aragraphs 1.2.4—3(2)(d) and (e) exempt processing aids from the requirement to be declared i</w:t>
      </w:r>
      <w:r w:rsidR="0080606D">
        <w:rPr>
          <w:lang w:eastAsia="en-AU" w:bidi="ar-SA"/>
        </w:rPr>
        <w:t xml:space="preserve">n the statement of ingredients. </w:t>
      </w:r>
      <w:r w:rsidR="00141C9B">
        <w:rPr>
          <w:lang w:eastAsia="en-AU" w:bidi="ar-SA"/>
        </w:rPr>
        <w:t xml:space="preserve">This exemption will apply to the processing aids approved in this application. </w:t>
      </w:r>
    </w:p>
    <w:p w14:paraId="59094584" w14:textId="00B566CC" w:rsidR="0080718E" w:rsidRPr="0080718E" w:rsidRDefault="0080718E" w:rsidP="00033381">
      <w:pPr>
        <w:pStyle w:val="Heading4"/>
        <w:rPr>
          <w:lang w:eastAsia="en-AU"/>
        </w:rPr>
      </w:pPr>
      <w:r w:rsidRPr="0080718E">
        <w:rPr>
          <w:lang w:eastAsia="en-AU"/>
        </w:rPr>
        <w:t>2.</w:t>
      </w:r>
      <w:r>
        <w:rPr>
          <w:lang w:eastAsia="en-AU"/>
        </w:rPr>
        <w:t>3</w:t>
      </w:r>
      <w:r w:rsidRPr="0080718E">
        <w:rPr>
          <w:lang w:eastAsia="en-AU"/>
        </w:rPr>
        <w:t>.3.</w:t>
      </w:r>
      <w:r w:rsidR="0080606D">
        <w:rPr>
          <w:lang w:eastAsia="en-AU"/>
        </w:rPr>
        <w:t>3</w:t>
      </w:r>
      <w:r w:rsidRPr="0080718E">
        <w:rPr>
          <w:lang w:eastAsia="en-AU"/>
        </w:rPr>
        <w:tab/>
        <w:t xml:space="preserve">Labelling as ‘genetically modified’ </w:t>
      </w:r>
    </w:p>
    <w:p w14:paraId="53BCAE85" w14:textId="0E168C6A" w:rsidR="0080718E" w:rsidRPr="0080718E" w:rsidRDefault="0080718E" w:rsidP="0080718E">
      <w:pPr>
        <w:rPr>
          <w:lang w:eastAsia="en-AU" w:bidi="ar-SA"/>
        </w:rPr>
      </w:pPr>
      <w:r w:rsidRPr="0080718E">
        <w:rPr>
          <w:lang w:eastAsia="en-AU" w:bidi="ar-SA"/>
        </w:rPr>
        <w:t xml:space="preserve">Section 1.5.2—4 requires certain foods for sale that consist of or have as an ingredient, food that is genetically modified to be labelled </w:t>
      </w:r>
      <w:r w:rsidR="00A8188E">
        <w:rPr>
          <w:lang w:eastAsia="en-AU" w:bidi="ar-SA"/>
        </w:rPr>
        <w:t>with the statement</w:t>
      </w:r>
      <w:r w:rsidRPr="0080718E">
        <w:rPr>
          <w:lang w:eastAsia="en-AU" w:bidi="ar-SA"/>
        </w:rPr>
        <w:t xml:space="preserve"> ‘genetically modified’. The Code’s labelling requirements imposed by section 1.5.2—4 apply to foods for retail sale and to foods sold to a caterer under subsection 1.2.1—8(1) and section 1.2.1—15 respectively. </w:t>
      </w:r>
    </w:p>
    <w:p w14:paraId="08800ECB" w14:textId="77777777" w:rsidR="0080718E" w:rsidRPr="0080718E" w:rsidRDefault="0080718E" w:rsidP="0080718E">
      <w:pPr>
        <w:rPr>
          <w:lang w:eastAsia="en-AU" w:bidi="ar-SA"/>
        </w:rPr>
      </w:pPr>
    </w:p>
    <w:p w14:paraId="33C4397E" w14:textId="47408AD9" w:rsidR="0080718E" w:rsidRPr="0080718E" w:rsidRDefault="0080718E" w:rsidP="0080718E">
      <w:pPr>
        <w:rPr>
          <w:lang w:eastAsia="en-AU" w:bidi="ar-SA"/>
        </w:rPr>
      </w:pPr>
      <w:r w:rsidRPr="0080718E">
        <w:rPr>
          <w:lang w:eastAsia="en-AU" w:bidi="ar-SA"/>
        </w:rPr>
        <w:t>FSANZ’s assessment is that PureCircle’s steviol glycoside preparations are not food produced using gene technology as they are not derived from an organism that has been modified using gene technology</w:t>
      </w:r>
      <w:r w:rsidR="000833C3">
        <w:rPr>
          <w:lang w:eastAsia="en-AU" w:bidi="ar-SA"/>
        </w:rPr>
        <w:t>. This is</w:t>
      </w:r>
      <w:r w:rsidRPr="0080718E">
        <w:rPr>
          <w:lang w:eastAsia="en-AU" w:bidi="ar-SA"/>
        </w:rPr>
        <w:t xml:space="preserve"> in contrast to the enzyme processing aids used for their manufacture, which are f</w:t>
      </w:r>
      <w:r w:rsidRPr="0080718E">
        <w:t xml:space="preserve">ood produced using gene technology for Code purposes. </w:t>
      </w:r>
      <w:r w:rsidRPr="0080718E">
        <w:rPr>
          <w:lang w:eastAsia="en-AU" w:bidi="ar-SA"/>
        </w:rPr>
        <w:t xml:space="preserve">As such, </w:t>
      </w:r>
      <w:r w:rsidR="003C19A5">
        <w:rPr>
          <w:lang w:eastAsia="en-AU" w:bidi="ar-SA"/>
        </w:rPr>
        <w:t>the</w:t>
      </w:r>
      <w:r w:rsidRPr="0080718E">
        <w:rPr>
          <w:lang w:eastAsia="en-AU" w:bidi="ar-SA"/>
        </w:rPr>
        <w:t xml:space="preserve"> steviol glycoside preparations</w:t>
      </w:r>
      <w:r w:rsidR="003C19A5">
        <w:rPr>
          <w:lang w:eastAsia="en-AU" w:bidi="ar-SA"/>
        </w:rPr>
        <w:t xml:space="preserve"> themselves</w:t>
      </w:r>
      <w:r w:rsidRPr="0080718E">
        <w:rPr>
          <w:lang w:eastAsia="en-AU" w:bidi="ar-SA"/>
        </w:rPr>
        <w:t xml:space="preserve"> that are the subject of this application do not require labelling as ‘genetically modified’.</w:t>
      </w:r>
    </w:p>
    <w:p w14:paraId="09DE7603" w14:textId="77777777" w:rsidR="0080718E" w:rsidRPr="0080718E" w:rsidRDefault="0080718E" w:rsidP="0080718E">
      <w:pPr>
        <w:rPr>
          <w:lang w:eastAsia="en-AU" w:bidi="ar-SA"/>
        </w:rPr>
      </w:pPr>
    </w:p>
    <w:p w14:paraId="5E692D15" w14:textId="0C93175C" w:rsidR="0080718E" w:rsidRPr="004F42A6" w:rsidRDefault="0080718E" w:rsidP="004F42A6">
      <w:r w:rsidRPr="0080718E">
        <w:t>The enzymes used as processing aids to manufacture PureCircle’s steviol glycoside preparations are highly unlikely to be present as an ingredient in food for sale which contains these preparations. Furthermore, it is understood that the steviol glycoside preparations themselves would not be sold for retail sale or to a caterer because they are highly concentrated intense sweeteners. As such, it is highly likely that the requirement to label the processing aids as ‘genetically modified’ would not apply to a food for sale that contains the steviol glycoside preparation(s) because the labelling requirements only apply to food that consists of, or has as an ingredient, a</w:t>
      </w:r>
      <w:r w:rsidR="000833C3">
        <w:t xml:space="preserve"> genetically modified </w:t>
      </w:r>
      <w:r w:rsidRPr="0080718E">
        <w:t xml:space="preserve">food under section 1.5.2—4. </w:t>
      </w:r>
    </w:p>
    <w:p w14:paraId="5596FA4C" w14:textId="77777777" w:rsidR="002C1A3B" w:rsidRPr="008C301D" w:rsidRDefault="002C1A3B" w:rsidP="002C1A3B">
      <w:pPr>
        <w:pStyle w:val="Heading2"/>
      </w:pPr>
      <w:bookmarkStart w:id="67" w:name="_Toc309291814"/>
      <w:bookmarkStart w:id="68" w:name="_Toc370225389"/>
      <w:bookmarkStart w:id="69" w:name="_Toc24624779"/>
      <w:bookmarkStart w:id="70" w:name="_Toc286391012"/>
      <w:bookmarkEnd w:id="60"/>
      <w:r>
        <w:t>2</w:t>
      </w:r>
      <w:r w:rsidRPr="008C301D">
        <w:t>.</w:t>
      </w:r>
      <w:r>
        <w:t>4</w:t>
      </w:r>
      <w:r w:rsidRPr="008C301D">
        <w:tab/>
        <w:t>Risk communication</w:t>
      </w:r>
      <w:bookmarkEnd w:id="67"/>
      <w:bookmarkEnd w:id="68"/>
      <w:bookmarkEnd w:id="69"/>
      <w:r w:rsidRPr="008C301D">
        <w:t xml:space="preserve"> </w:t>
      </w:r>
    </w:p>
    <w:p w14:paraId="1C0D28ED" w14:textId="77777777" w:rsidR="002C1A3B" w:rsidRPr="00F54AF7" w:rsidRDefault="002C1A3B" w:rsidP="002C1A3B">
      <w:pPr>
        <w:pStyle w:val="Heading3"/>
      </w:pPr>
      <w:bookmarkStart w:id="71" w:name="_Toc300933437"/>
      <w:bookmarkStart w:id="72" w:name="_Toc370223475"/>
      <w:bookmarkStart w:id="73" w:name="_Toc370225390"/>
      <w:bookmarkStart w:id="74" w:name="_Toc24624780"/>
      <w:r w:rsidRPr="00F54AF7">
        <w:t>2.4.1</w:t>
      </w:r>
      <w:r w:rsidRPr="00F54AF7">
        <w:tab/>
        <w:t>Consultation</w:t>
      </w:r>
      <w:bookmarkEnd w:id="71"/>
      <w:bookmarkEnd w:id="72"/>
      <w:bookmarkEnd w:id="73"/>
      <w:bookmarkEnd w:id="74"/>
    </w:p>
    <w:p w14:paraId="7397CA22" w14:textId="6D8BF7AE" w:rsidR="000833C3" w:rsidRPr="000833C3" w:rsidRDefault="000833C3" w:rsidP="000833C3">
      <w:pPr>
        <w:rPr>
          <w:szCs w:val="22"/>
        </w:rPr>
      </w:pPr>
      <w:r w:rsidRPr="000833C3">
        <w:rPr>
          <w:szCs w:val="22"/>
        </w:rPr>
        <w:t>Consultation is a key part of FSANZ’s standards development process. FSANZ developed and applied a basic communication strategy to this applicat</w:t>
      </w:r>
      <w:r>
        <w:rPr>
          <w:szCs w:val="22"/>
        </w:rPr>
        <w:t>ion. The call for submissions was</w:t>
      </w:r>
      <w:r w:rsidRPr="000833C3">
        <w:rPr>
          <w:szCs w:val="22"/>
        </w:rPr>
        <w:t xml:space="preserve"> notified via the Food Standards Notification Circular, media release, FSANZ’s social media tools and Food Standards News.</w:t>
      </w:r>
    </w:p>
    <w:p w14:paraId="213261C1" w14:textId="77777777" w:rsidR="000833C3" w:rsidRPr="000833C3" w:rsidRDefault="000833C3" w:rsidP="000833C3">
      <w:pPr>
        <w:rPr>
          <w:szCs w:val="22"/>
        </w:rPr>
      </w:pPr>
    </w:p>
    <w:p w14:paraId="374A10D1" w14:textId="77777777" w:rsidR="000833C3" w:rsidRDefault="000833C3" w:rsidP="000833C3">
      <w:pPr>
        <w:rPr>
          <w:szCs w:val="22"/>
        </w:rPr>
      </w:pPr>
      <w:r w:rsidRPr="000833C3">
        <w:rPr>
          <w:szCs w:val="22"/>
        </w:rPr>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14:paraId="124E4237" w14:textId="77777777" w:rsidR="000833C3" w:rsidRDefault="000833C3" w:rsidP="000833C3">
      <w:pPr>
        <w:rPr>
          <w:szCs w:val="22"/>
        </w:rPr>
      </w:pPr>
    </w:p>
    <w:p w14:paraId="24DCF611" w14:textId="2EB9307C" w:rsidR="000833C3" w:rsidRPr="000833C3" w:rsidRDefault="000833C3" w:rsidP="000833C3">
      <w:pPr>
        <w:rPr>
          <w:szCs w:val="22"/>
        </w:rPr>
      </w:pPr>
      <w:r w:rsidRPr="000833C3">
        <w:rPr>
          <w:szCs w:val="22"/>
        </w:rPr>
        <w:t>FSANZ acknowledges the time taken by individuals and organisations to make submissions on this application.</w:t>
      </w:r>
      <w:r w:rsidRPr="002C1A3B">
        <w:rPr>
          <w:szCs w:val="22"/>
        </w:rPr>
        <w:t xml:space="preserve"> </w:t>
      </w:r>
      <w:r>
        <w:rPr>
          <w:szCs w:val="22"/>
        </w:rPr>
        <w:t>A</w:t>
      </w:r>
      <w:r w:rsidRPr="002C1A3B">
        <w:rPr>
          <w:szCs w:val="22"/>
        </w:rPr>
        <w:t>ll comments are valued and contribute to the rigour of our assessment.</w:t>
      </w:r>
    </w:p>
    <w:p w14:paraId="4BD8B28E" w14:textId="77777777" w:rsidR="000833C3" w:rsidRPr="000833C3" w:rsidRDefault="000833C3" w:rsidP="000833C3">
      <w:pPr>
        <w:rPr>
          <w:szCs w:val="22"/>
        </w:rPr>
      </w:pPr>
    </w:p>
    <w:p w14:paraId="27F52EFE" w14:textId="789CA71C" w:rsidR="002C1A3B" w:rsidRPr="002C1A3B" w:rsidRDefault="000833C3" w:rsidP="002C1A3B">
      <w:pPr>
        <w:rPr>
          <w:szCs w:val="22"/>
        </w:rPr>
      </w:pPr>
      <w:r w:rsidRPr="000833C3">
        <w:rPr>
          <w:szCs w:val="22"/>
        </w:rPr>
        <w:t xml:space="preserve">The draft variation </w:t>
      </w:r>
      <w:r>
        <w:rPr>
          <w:szCs w:val="22"/>
        </w:rPr>
        <w:t>was</w:t>
      </w:r>
      <w:r w:rsidRPr="000833C3">
        <w:rPr>
          <w:szCs w:val="22"/>
        </w:rPr>
        <w:t xml:space="preserve"> considered for approval by the FSANZ Board taking into account pu</w:t>
      </w:r>
      <w:r>
        <w:rPr>
          <w:szCs w:val="22"/>
        </w:rPr>
        <w:t>blic comments received from the</w:t>
      </w:r>
      <w:r w:rsidRPr="000833C3">
        <w:rPr>
          <w:szCs w:val="22"/>
        </w:rPr>
        <w:t xml:space="preserve"> call for submissions.</w:t>
      </w:r>
    </w:p>
    <w:p w14:paraId="75CE638B" w14:textId="77777777" w:rsidR="002C1A3B" w:rsidRPr="002C1A3B" w:rsidRDefault="002C1A3B" w:rsidP="002C1A3B">
      <w:pPr>
        <w:pStyle w:val="Heading2"/>
      </w:pPr>
      <w:bookmarkStart w:id="75" w:name="_Toc370223477"/>
      <w:bookmarkStart w:id="76" w:name="_Toc370225392"/>
      <w:bookmarkStart w:id="77" w:name="_Toc24624781"/>
      <w:bookmarkStart w:id="78" w:name="_Toc309291816"/>
      <w:bookmarkStart w:id="79" w:name="_Toc300933448"/>
      <w:bookmarkStart w:id="80" w:name="_Toc300933577"/>
      <w:bookmarkStart w:id="81" w:name="_Toc301535601"/>
      <w:bookmarkStart w:id="82" w:name="_Toc309385464"/>
      <w:bookmarkStart w:id="83" w:name="_Toc175381456"/>
      <w:bookmarkEnd w:id="37"/>
      <w:bookmarkEnd w:id="38"/>
      <w:bookmarkEnd w:id="39"/>
      <w:bookmarkEnd w:id="40"/>
      <w:bookmarkEnd w:id="41"/>
      <w:bookmarkEnd w:id="42"/>
      <w:bookmarkEnd w:id="70"/>
      <w:r w:rsidRPr="002C1A3B">
        <w:t>2.5</w:t>
      </w:r>
      <w:r w:rsidRPr="002C1A3B">
        <w:tab/>
        <w:t>FSANZ Act assessment requirements</w:t>
      </w:r>
      <w:bookmarkEnd w:id="75"/>
      <w:bookmarkEnd w:id="76"/>
      <w:bookmarkEnd w:id="77"/>
    </w:p>
    <w:p w14:paraId="09CDD06C" w14:textId="76E3A3DC" w:rsidR="002C1A3B" w:rsidRPr="002C1A3B" w:rsidRDefault="002C1A3B" w:rsidP="002C1A3B">
      <w:pPr>
        <w:pStyle w:val="Heading3"/>
      </w:pPr>
      <w:bookmarkStart w:id="84" w:name="_Toc370223478"/>
      <w:bookmarkStart w:id="85" w:name="_Toc370225393"/>
      <w:bookmarkStart w:id="86" w:name="_Toc24624782"/>
      <w:bookmarkEnd w:id="78"/>
      <w:bookmarkEnd w:id="79"/>
      <w:bookmarkEnd w:id="80"/>
      <w:bookmarkEnd w:id="81"/>
      <w:bookmarkEnd w:id="82"/>
      <w:r w:rsidRPr="002C1A3B">
        <w:t>2.5.1</w:t>
      </w:r>
      <w:r w:rsidRPr="002C1A3B">
        <w:tab/>
        <w:t xml:space="preserve">Section </w:t>
      </w:r>
      <w:r w:rsidRPr="000833C3">
        <w:t>29</w:t>
      </w:r>
      <w:bookmarkEnd w:id="84"/>
      <w:bookmarkEnd w:id="85"/>
      <w:bookmarkEnd w:id="86"/>
    </w:p>
    <w:p w14:paraId="37C17BB4" w14:textId="0ECE0F7E" w:rsid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3A5E5393" w14:textId="77777777" w:rsidR="00F54AF7" w:rsidRDefault="00F54AF7" w:rsidP="00F54AF7">
      <w:pPr>
        <w:rPr>
          <w:bCs/>
        </w:rPr>
      </w:pPr>
      <w:r w:rsidRPr="00140661">
        <w:t xml:space="preserve">The Office of Best Practice Regulation (OBPR) granted FSANZ a standing exemption from the requirement to develop a </w:t>
      </w:r>
      <w:r w:rsidRPr="00C82079">
        <w:t>Regulation</w:t>
      </w:r>
      <w:r w:rsidRPr="000E0617">
        <w:rPr>
          <w:color w:val="FF0000"/>
        </w:rPr>
        <w:t xml:space="preserve"> </w:t>
      </w:r>
      <w:r w:rsidRPr="00140661">
        <w:t xml:space="preserve">Impact Statement </w:t>
      </w:r>
      <w:r w:rsidRPr="00825510">
        <w:rPr>
          <w:bCs/>
        </w:rPr>
        <w:t>for the approval of additional processing aids</w:t>
      </w:r>
      <w:r>
        <w:rPr>
          <w:bCs/>
        </w:rPr>
        <w:t xml:space="preserve"> or food additives (OBPR</w:t>
      </w:r>
      <w:r w:rsidRPr="00825510">
        <w:rPr>
          <w:bCs/>
        </w:rPr>
        <w:t xml:space="preserve"> </w:t>
      </w:r>
      <w:r>
        <w:rPr>
          <w:bCs/>
        </w:rPr>
        <w:t>correspondence</w:t>
      </w:r>
      <w:r w:rsidRPr="00825510">
        <w:rPr>
          <w:bCs/>
        </w:rPr>
        <w:t xml:space="preserve"> dated 24 November 2010</w:t>
      </w:r>
      <w:r>
        <w:rPr>
          <w:bCs/>
        </w:rPr>
        <w:t xml:space="preserve">, </w:t>
      </w:r>
      <w:r w:rsidRPr="00825510">
        <w:rPr>
          <w:bCs/>
        </w:rPr>
        <w:t xml:space="preserve">reference 12065). This standing exemption was provided as permitting additional processing aids </w:t>
      </w:r>
      <w:r>
        <w:rPr>
          <w:bCs/>
        </w:rPr>
        <w:t xml:space="preserve">or food additives </w:t>
      </w:r>
      <w:r w:rsidRPr="00825510">
        <w:rPr>
          <w:bCs/>
        </w:rPr>
        <w:t xml:space="preserve">is a minor, deregulatory change and their use is voluntary. This standing exemption relates to the introduction of a food to the food supply that has been determined to be safe. </w:t>
      </w:r>
    </w:p>
    <w:p w14:paraId="4FB90099" w14:textId="77777777" w:rsidR="00F54AF7" w:rsidRDefault="00F54AF7" w:rsidP="00F54AF7">
      <w:pPr>
        <w:rPr>
          <w:rFonts w:cs="Arial"/>
        </w:rPr>
      </w:pPr>
    </w:p>
    <w:p w14:paraId="0758D164" w14:textId="77777777" w:rsidR="00F54AF7" w:rsidRDefault="00F54AF7" w:rsidP="00F54AF7">
      <w:pPr>
        <w:rPr>
          <w:rFonts w:cs="Arial"/>
        </w:rPr>
      </w:pPr>
      <w:r w:rsidRPr="00C57849">
        <w:rPr>
          <w:rFonts w:cs="Arial"/>
        </w:rPr>
        <w:t xml:space="preserve">FSANZ, however, </w:t>
      </w:r>
      <w:r>
        <w:rPr>
          <w:rFonts w:cs="Arial"/>
        </w:rPr>
        <w:t xml:space="preserve">has given consideration to the costs and benefits that may arise from the proposed measure </w:t>
      </w:r>
      <w:r w:rsidRPr="00C57849">
        <w:rPr>
          <w:rFonts w:cs="Arial"/>
        </w:rPr>
        <w:t>for the purposes of</w:t>
      </w:r>
      <w:r>
        <w:rPr>
          <w:rFonts w:cs="Arial"/>
        </w:rPr>
        <w:t xml:space="preserve"> meeting FSANZ Act requirements</w:t>
      </w:r>
      <w:r w:rsidRPr="00C57849">
        <w:rPr>
          <w:rFonts w:cs="Arial"/>
        </w:rPr>
        <w:t>.</w:t>
      </w:r>
      <w:r>
        <w:rPr>
          <w:rFonts w:cs="Arial"/>
        </w:rPr>
        <w:t xml:space="preserve"> 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123842">
        <w:rPr>
          <w:rFonts w:cs="Arial"/>
        </w:rPr>
        <w:t>measure (</w:t>
      </w:r>
      <w:r>
        <w:rPr>
          <w:rFonts w:cs="Arial"/>
        </w:rPr>
        <w:t>paragraph 29</w:t>
      </w:r>
      <w:r w:rsidRPr="00123842">
        <w:rPr>
          <w:rFonts w:cs="Arial"/>
        </w:rPr>
        <w:t xml:space="preserve">(2)(a)). </w:t>
      </w:r>
    </w:p>
    <w:p w14:paraId="75659AB4" w14:textId="77777777" w:rsidR="00F54AF7" w:rsidRDefault="00F54AF7" w:rsidP="00F54AF7">
      <w:pPr>
        <w:rPr>
          <w:rFonts w:cs="Arial"/>
        </w:rPr>
      </w:pPr>
    </w:p>
    <w:p w14:paraId="55ECE021" w14:textId="775021F5" w:rsidR="00F54AF7" w:rsidRPr="005A2EAA" w:rsidRDefault="00F54AF7" w:rsidP="00F54AF7">
      <w:r>
        <w:t>The purpose of this consideration is to determine if the community, government and industry as a whole is likely to benefit, on balance, from a move from the status quo. This analysis considers either</w:t>
      </w:r>
      <w:r w:rsidR="001A381A">
        <w:t xml:space="preserve"> the</w:t>
      </w:r>
      <w:r>
        <w:t xml:space="preserve"> </w:t>
      </w:r>
      <w:r>
        <w:rPr>
          <w:bCs/>
        </w:rPr>
        <w:t>approv</w:t>
      </w:r>
      <w:r w:rsidR="001A381A">
        <w:rPr>
          <w:bCs/>
        </w:rPr>
        <w:t>al</w:t>
      </w:r>
      <w:r>
        <w:rPr>
          <w:bCs/>
        </w:rPr>
        <w:t xml:space="preserve"> or reject</w:t>
      </w:r>
      <w:r w:rsidR="001A381A">
        <w:rPr>
          <w:bCs/>
        </w:rPr>
        <w:t>ion of</w:t>
      </w:r>
      <w:r>
        <w:rPr>
          <w:bCs/>
        </w:rPr>
        <w:t xml:space="preserve"> the application (retain the status qu</w:t>
      </w:r>
      <w:r w:rsidRPr="00C24CDC">
        <w:rPr>
          <w:bCs/>
        </w:rPr>
        <w:t>o)</w:t>
      </w:r>
      <w:r w:rsidR="00166184">
        <w:t xml:space="preserve"> to amend</w:t>
      </w:r>
      <w:r>
        <w:rPr>
          <w:lang w:bidi="ar-SA"/>
        </w:rPr>
        <w:t xml:space="preserve"> the Code to include the food additive, i.e. a </w:t>
      </w:r>
      <w:r w:rsidRPr="00452259">
        <w:rPr>
          <w:lang w:bidi="ar-SA"/>
        </w:rPr>
        <w:t xml:space="preserve">new specification for steviol glycosides produced by an enzymatic conversion method using </w:t>
      </w:r>
      <w:r>
        <w:rPr>
          <w:lang w:bidi="ar-SA"/>
        </w:rPr>
        <w:t xml:space="preserve">specific </w:t>
      </w:r>
      <w:r w:rsidRPr="00452259">
        <w:rPr>
          <w:lang w:bidi="ar-SA"/>
        </w:rPr>
        <w:t>enzymes</w:t>
      </w:r>
      <w:r>
        <w:t xml:space="preserve">. </w:t>
      </w:r>
    </w:p>
    <w:p w14:paraId="7B5F2BD3" w14:textId="77777777" w:rsidR="00F54AF7" w:rsidRDefault="00F54AF7" w:rsidP="00F54AF7"/>
    <w:p w14:paraId="0D2135B1" w14:textId="77777777" w:rsidR="00F54AF7" w:rsidRDefault="00F54AF7" w:rsidP="00F54AF7">
      <w:pPr>
        <w:rPr>
          <w:bCs/>
        </w:rPr>
      </w:pPr>
      <w:r w:rsidRPr="00824CF4">
        <w:t xml:space="preserve">The consideration of the costs and benefits in this section is not intended to be an exhaustive, quantitative economic analysis of the proposed measure and, in fact, most of the effects that were considered cannot easily be assigned a dollar value. Rather, the assessment seeks to highlight the likely positives and negatives of moving away from the status quo by </w:t>
      </w:r>
      <w:r>
        <w:t>amending the Code as requested.</w:t>
      </w:r>
    </w:p>
    <w:p w14:paraId="4E157A7A" w14:textId="77777777" w:rsidR="00F54AF7" w:rsidRDefault="00F54AF7" w:rsidP="00F54AF7">
      <w:pPr>
        <w:rPr>
          <w:rFonts w:cs="Arial"/>
        </w:rPr>
      </w:pPr>
    </w:p>
    <w:p w14:paraId="2908767C" w14:textId="77777777" w:rsidR="00F54AF7" w:rsidRPr="002540C6" w:rsidRDefault="00F54AF7" w:rsidP="00F54AF7">
      <w:pPr>
        <w:pStyle w:val="FSFigureTitle"/>
        <w:rPr>
          <w:highlight w:val="yellow"/>
        </w:rPr>
      </w:pPr>
      <w:r w:rsidRPr="00220B75">
        <w:rPr>
          <w:rStyle w:val="Heading5Char"/>
          <w:i/>
        </w:rPr>
        <w:t xml:space="preserve">Costs and benefits of </w:t>
      </w:r>
      <w:r w:rsidRPr="00452259">
        <w:rPr>
          <w:rStyle w:val="Heading5Char"/>
          <w:i/>
        </w:rPr>
        <w:t>includ</w:t>
      </w:r>
      <w:r>
        <w:rPr>
          <w:rStyle w:val="Heading5Char"/>
          <w:i/>
        </w:rPr>
        <w:t>ing</w:t>
      </w:r>
      <w:r w:rsidRPr="00452259">
        <w:rPr>
          <w:rStyle w:val="Heading5Char"/>
          <w:i/>
        </w:rPr>
        <w:t xml:space="preserve"> a new specification for steviol glycosides produced by an enzymatic conversion method using specific enzymes</w:t>
      </w:r>
    </w:p>
    <w:p w14:paraId="44B6368F" w14:textId="77777777" w:rsidR="00F54AF7" w:rsidRDefault="00F54AF7" w:rsidP="00F54AF7">
      <w:pPr>
        <w:rPr>
          <w:rFonts w:eastAsia="Calibri"/>
          <w:lang w:eastAsia="en-AU"/>
        </w:rPr>
      </w:pPr>
    </w:p>
    <w:p w14:paraId="1D57D8AE" w14:textId="77777777" w:rsidR="00F54AF7" w:rsidRDefault="00F54AF7" w:rsidP="00F54AF7">
      <w:r w:rsidRPr="009C7AE3">
        <w:t xml:space="preserve">Steviol </w:t>
      </w:r>
      <w:r>
        <w:t>g</w:t>
      </w:r>
      <w:r w:rsidRPr="009C7AE3">
        <w:t>l</w:t>
      </w:r>
      <w:r>
        <w:t>y</w:t>
      </w:r>
      <w:r w:rsidRPr="009C7AE3">
        <w:t xml:space="preserve">cosides are used as </w:t>
      </w:r>
      <w:r>
        <w:t>intense</w:t>
      </w:r>
      <w:r w:rsidRPr="009C7AE3">
        <w:t xml:space="preserve"> sweetener</w:t>
      </w:r>
      <w:r>
        <w:t>s</w:t>
      </w:r>
      <w:r w:rsidRPr="009C7AE3">
        <w:t xml:space="preserve"> in reduced </w:t>
      </w:r>
      <w:r>
        <w:t>energy</w:t>
      </w:r>
      <w:r w:rsidRPr="009C7AE3">
        <w:t xml:space="preserve"> and no-</w:t>
      </w:r>
      <w:r>
        <w:t xml:space="preserve">added </w:t>
      </w:r>
      <w:r w:rsidRPr="009C7AE3">
        <w:t>sugar</w:t>
      </w:r>
      <w:r>
        <w:t xml:space="preserve"> </w:t>
      </w:r>
      <w:r w:rsidRPr="009C7AE3">
        <w:t>products</w:t>
      </w:r>
      <w:r>
        <w:t xml:space="preserve">. </w:t>
      </w:r>
      <w:r w:rsidRPr="002540C6">
        <w:t>The benefits provided are the ability to</w:t>
      </w:r>
      <w:r>
        <w:t xml:space="preserve"> potentially more efficiently</w:t>
      </w:r>
      <w:r w:rsidRPr="002540C6">
        <w:t xml:space="preserve"> </w:t>
      </w:r>
      <w:r>
        <w:t xml:space="preserve">and effectively </w:t>
      </w:r>
      <w:r w:rsidRPr="002540C6">
        <w:t>produce</w:t>
      </w:r>
      <w:r>
        <w:t xml:space="preserve"> minor s</w:t>
      </w:r>
      <w:r w:rsidRPr="009C7AE3">
        <w:t xml:space="preserve">teviol </w:t>
      </w:r>
      <w:r>
        <w:t>g</w:t>
      </w:r>
      <w:r w:rsidRPr="009C7AE3">
        <w:t>l</w:t>
      </w:r>
      <w:r>
        <w:t>y</w:t>
      </w:r>
      <w:r w:rsidRPr="009C7AE3">
        <w:t>cosides</w:t>
      </w:r>
      <w:r>
        <w:t>, where minor s</w:t>
      </w:r>
      <w:r w:rsidRPr="009C7AE3">
        <w:t xml:space="preserve">teviol </w:t>
      </w:r>
      <w:r>
        <w:t>g</w:t>
      </w:r>
      <w:r w:rsidRPr="009C7AE3">
        <w:t>l</w:t>
      </w:r>
      <w:r>
        <w:t>y</w:t>
      </w:r>
      <w:r w:rsidRPr="009C7AE3">
        <w:t>cosides</w:t>
      </w:r>
      <w:r>
        <w:t xml:space="preserve"> can have better taste attributes compared to other s</w:t>
      </w:r>
      <w:r w:rsidRPr="009C7AE3">
        <w:t xml:space="preserve">teviol </w:t>
      </w:r>
      <w:r>
        <w:t>g</w:t>
      </w:r>
      <w:r w:rsidRPr="009C7AE3">
        <w:t>l</w:t>
      </w:r>
      <w:r>
        <w:t>y</w:t>
      </w:r>
      <w:r w:rsidRPr="009C7AE3">
        <w:t>cosides</w:t>
      </w:r>
      <w:r>
        <w:t xml:space="preserve"> (the results of taste tests).</w:t>
      </w:r>
    </w:p>
    <w:p w14:paraId="4E203EB0" w14:textId="77777777" w:rsidR="00F54AF7" w:rsidRDefault="00F54AF7" w:rsidP="00F54AF7"/>
    <w:p w14:paraId="5B5A7653" w14:textId="77777777" w:rsidR="00B01333" w:rsidRDefault="00B01333">
      <w:pPr>
        <w:widowControl/>
      </w:pPr>
      <w:r>
        <w:br w:type="page"/>
      </w:r>
    </w:p>
    <w:p w14:paraId="4611B79C" w14:textId="77777777" w:rsidR="00F54AF7" w:rsidRDefault="00F54AF7" w:rsidP="00F54AF7">
      <w:r w:rsidRPr="002540C6">
        <w:t xml:space="preserve">Due to the voluntary nature of the permission, industry will only use the </w:t>
      </w:r>
      <w:r>
        <w:t>food additive</w:t>
      </w:r>
      <w:r w:rsidRPr="002540C6">
        <w:t xml:space="preserve"> </w:t>
      </w:r>
      <w:r>
        <w:t xml:space="preserve">(prepared using the specific enzyme processing aids) </w:t>
      </w:r>
      <w:r w:rsidRPr="0032190A">
        <w:t>where they believe a net b</w:t>
      </w:r>
      <w:r>
        <w:t>enefit exists. There are other methods</w:t>
      </w:r>
      <w:r w:rsidRPr="0032190A">
        <w:t xml:space="preserve"> available to industry </w:t>
      </w:r>
      <w:r>
        <w:t>to produce minor</w:t>
      </w:r>
      <w:r w:rsidRPr="0032190A">
        <w:t xml:space="preserve"> </w:t>
      </w:r>
      <w:r>
        <w:t>s</w:t>
      </w:r>
      <w:r w:rsidRPr="009C7AE3">
        <w:t xml:space="preserve">teviol </w:t>
      </w:r>
      <w:r>
        <w:t>g</w:t>
      </w:r>
      <w:r w:rsidRPr="009C7AE3">
        <w:t>l</w:t>
      </w:r>
      <w:r>
        <w:t>y</w:t>
      </w:r>
      <w:r w:rsidRPr="009C7AE3">
        <w:t>cosides</w:t>
      </w:r>
      <w:r>
        <w:t>. It</w:t>
      </w:r>
      <w:r w:rsidRPr="0032190A">
        <w:t xml:space="preserve"> is of benefit to industry to</w:t>
      </w:r>
      <w:r>
        <w:t xml:space="preserve"> have</w:t>
      </w:r>
      <w:r w:rsidRPr="0032190A">
        <w:t xml:space="preserve"> additional choice available to them, especially where the </w:t>
      </w:r>
      <w:r>
        <w:t>food additive</w:t>
      </w:r>
      <w:r w:rsidRPr="00227EFE">
        <w:t xml:space="preserve"> </w:t>
      </w:r>
      <w:r>
        <w:t>has</w:t>
      </w:r>
      <w:r w:rsidRPr="00227EFE">
        <w:t xml:space="preserve"> preferential taste characteristics compared to preparations containing major individual steviol glycosides alone</w:t>
      </w:r>
      <w:r w:rsidRPr="0032190A" w:rsidDel="00227EFE">
        <w:t xml:space="preserve"> </w:t>
      </w:r>
      <w:r w:rsidRPr="0032190A">
        <w:t xml:space="preserve">or </w:t>
      </w:r>
      <w:r>
        <w:t xml:space="preserve">is </w:t>
      </w:r>
      <w:r w:rsidRPr="0032190A">
        <w:t xml:space="preserve">cheaper. </w:t>
      </w:r>
    </w:p>
    <w:p w14:paraId="30BDB510" w14:textId="77777777" w:rsidR="00F54AF7" w:rsidRDefault="00F54AF7" w:rsidP="00F54AF7">
      <w:pPr>
        <w:tabs>
          <w:tab w:val="left" w:pos="993"/>
        </w:tabs>
        <w:rPr>
          <w:rFonts w:eastAsia="Calibri"/>
          <w:lang w:eastAsia="en-AU"/>
        </w:rPr>
      </w:pPr>
    </w:p>
    <w:p w14:paraId="78D7F509" w14:textId="77777777" w:rsidR="00F54AF7" w:rsidRDefault="00F54AF7" w:rsidP="00F54AF7">
      <w:pPr>
        <w:tabs>
          <w:tab w:val="left" w:pos="993"/>
        </w:tabs>
        <w:rPr>
          <w:lang w:bidi="ar-SA"/>
        </w:rPr>
      </w:pPr>
      <w:r>
        <w:rPr>
          <w:lang w:bidi="ar-SA"/>
        </w:rPr>
        <w:t xml:space="preserve">PureCircle may have an advantage over other intense sweetener manufacturing businesses from this voluntary permission. PureCircle acknowledges in its application that there is an </w:t>
      </w:r>
      <w:r w:rsidRPr="003C3EAC">
        <w:rPr>
          <w:lang w:bidi="ar-SA"/>
        </w:rPr>
        <w:t>exclusive capturable commercial benefit.</w:t>
      </w:r>
      <w:r>
        <w:rPr>
          <w:lang w:bidi="ar-SA"/>
        </w:rPr>
        <w:t xml:space="preserve"> The impact on other competing Australia-New Zealand manufacturers is unknown. </w:t>
      </w:r>
    </w:p>
    <w:p w14:paraId="0FE04C63" w14:textId="77777777" w:rsidR="00F54AF7" w:rsidRPr="00F9067B" w:rsidRDefault="00F54AF7" w:rsidP="00F54AF7">
      <w:pPr>
        <w:rPr>
          <w:lang w:bidi="ar-SA"/>
        </w:rPr>
      </w:pPr>
    </w:p>
    <w:p w14:paraId="2ADF3E05" w14:textId="7FACE5B6" w:rsidR="00F54AF7" w:rsidRDefault="002442EE" w:rsidP="00F54AF7">
      <w:pPr>
        <w:rPr>
          <w:lang w:bidi="ar-SA"/>
        </w:rPr>
      </w:pPr>
      <w:r w:rsidRPr="002442EE">
        <w:rPr>
          <w:lang w:bidi="ar-SA"/>
        </w:rPr>
        <w:t xml:space="preserve">Food manufacturers that buy the food additive from </w:t>
      </w:r>
      <w:r w:rsidR="00F54AF7">
        <w:rPr>
          <w:lang w:bidi="ar-SA"/>
        </w:rPr>
        <w:t xml:space="preserve">PureCircle and down-stream retailers may reduce prices for the consumer in some existing products containing </w:t>
      </w:r>
      <w:r w:rsidR="00F54AF7">
        <w:t>the food additive</w:t>
      </w:r>
      <w:r w:rsidR="00F54AF7">
        <w:rPr>
          <w:lang w:bidi="ar-SA"/>
        </w:rPr>
        <w:t xml:space="preserve">, where there are </w:t>
      </w:r>
      <w:r w:rsidR="00F54AF7" w:rsidRPr="00F9067B">
        <w:rPr>
          <w:lang w:bidi="ar-SA"/>
        </w:rPr>
        <w:t xml:space="preserve">cost savings from using </w:t>
      </w:r>
      <w:r w:rsidR="00F54AF7">
        <w:rPr>
          <w:lang w:bidi="ar-SA"/>
        </w:rPr>
        <w:t>it.</w:t>
      </w:r>
    </w:p>
    <w:p w14:paraId="515B074E" w14:textId="77777777" w:rsidR="00F54AF7" w:rsidRDefault="00F54AF7" w:rsidP="00F54AF7">
      <w:pPr>
        <w:rPr>
          <w:lang w:bidi="ar-SA"/>
        </w:rPr>
      </w:pPr>
    </w:p>
    <w:p w14:paraId="2C340BBC" w14:textId="77777777" w:rsidR="00F54AF7" w:rsidRDefault="00F54AF7" w:rsidP="00F54AF7">
      <w:r>
        <w:rPr>
          <w:lang w:bidi="ar-SA"/>
        </w:rPr>
        <w:t xml:space="preserve">There may also be greater substitution from products containing sugar or other sweeteners that have a less attractive taste, to generally better tasting </w:t>
      </w:r>
      <w:r>
        <w:t>minor</w:t>
      </w:r>
      <w:r w:rsidRPr="0032190A">
        <w:t xml:space="preserve"> </w:t>
      </w:r>
      <w:r>
        <w:t>s</w:t>
      </w:r>
      <w:r w:rsidRPr="009C7AE3">
        <w:t xml:space="preserve">teviol </w:t>
      </w:r>
      <w:r>
        <w:t>g</w:t>
      </w:r>
      <w:r w:rsidRPr="009C7AE3">
        <w:t>l</w:t>
      </w:r>
      <w:r>
        <w:t>y</w:t>
      </w:r>
      <w:r w:rsidRPr="009C7AE3">
        <w:t>cosid</w:t>
      </w:r>
      <w:r>
        <w:t xml:space="preserve">es. That may increase the quality and choice of food products available to consumers. </w:t>
      </w:r>
    </w:p>
    <w:p w14:paraId="63B30150" w14:textId="77777777" w:rsidR="00F54AF7" w:rsidRDefault="00F54AF7" w:rsidP="00F54AF7"/>
    <w:p w14:paraId="654647FB" w14:textId="77777777" w:rsidR="00F54AF7" w:rsidRPr="00F9067B" w:rsidRDefault="00F54AF7" w:rsidP="00F54AF7">
      <w:r>
        <w:t>The greater choice for consumers (highlighted above) may allow them to further maximise their utility by choosing a food or drink they may prefer.  It may also result in some products becoming cheaper.</w:t>
      </w:r>
    </w:p>
    <w:p w14:paraId="544453EE" w14:textId="77777777" w:rsidR="00F54AF7" w:rsidRPr="00F9067B" w:rsidRDefault="00F54AF7" w:rsidP="00F54AF7">
      <w:pPr>
        <w:rPr>
          <w:lang w:bidi="ar-SA"/>
        </w:rPr>
      </w:pPr>
    </w:p>
    <w:p w14:paraId="5C54B2F1" w14:textId="77777777" w:rsidR="00F54AF7" w:rsidRPr="00F9067B" w:rsidRDefault="00F54AF7" w:rsidP="00F54AF7">
      <w:pPr>
        <w:rPr>
          <w:lang w:bidi="ar-SA"/>
        </w:rPr>
      </w:pPr>
      <w:r w:rsidRPr="00F9067B">
        <w:rPr>
          <w:lang w:bidi="ar-SA"/>
        </w:rPr>
        <w:t xml:space="preserve">Permitting the </w:t>
      </w:r>
      <w:r>
        <w:rPr>
          <w:lang w:bidi="ar-SA"/>
        </w:rPr>
        <w:t>food additive</w:t>
      </w:r>
      <w:r w:rsidRPr="00F9067B">
        <w:rPr>
          <w:lang w:bidi="ar-SA"/>
        </w:rPr>
        <w:t xml:space="preserve"> </w:t>
      </w:r>
      <w:r>
        <w:rPr>
          <w:lang w:bidi="ar-SA"/>
        </w:rPr>
        <w:t xml:space="preserve">and associated enzyme processing aids </w:t>
      </w:r>
      <w:r w:rsidRPr="00F9067B">
        <w:rPr>
          <w:lang w:bidi="ar-SA"/>
        </w:rPr>
        <w:t xml:space="preserve">may result in a small cost to government in terms of adding </w:t>
      </w:r>
      <w:r>
        <w:rPr>
          <w:lang w:bidi="ar-SA"/>
        </w:rPr>
        <w:t>these</w:t>
      </w:r>
      <w:r w:rsidRPr="00F9067B">
        <w:rPr>
          <w:lang w:bidi="ar-SA"/>
        </w:rPr>
        <w:t xml:space="preserve"> to the current range of </w:t>
      </w:r>
      <w:r>
        <w:rPr>
          <w:lang w:bidi="ar-SA"/>
        </w:rPr>
        <w:t xml:space="preserve">food additives and </w:t>
      </w:r>
      <w:r w:rsidRPr="00F9067B">
        <w:rPr>
          <w:lang w:bidi="ar-SA"/>
        </w:rPr>
        <w:t>processing aids that are monitored for compliance.</w:t>
      </w:r>
    </w:p>
    <w:p w14:paraId="3861AD74" w14:textId="77777777" w:rsidR="00F54AF7" w:rsidRPr="00F9067B" w:rsidRDefault="00F54AF7" w:rsidP="00F54AF7">
      <w:pPr>
        <w:pStyle w:val="Heading5"/>
      </w:pPr>
      <w:r w:rsidRPr="00F9067B">
        <w:t>Conclusions from cost benefit considerations</w:t>
      </w:r>
    </w:p>
    <w:p w14:paraId="1235093A" w14:textId="3B2E4FC9" w:rsidR="00F54AF7" w:rsidRPr="00F54AF7" w:rsidRDefault="00F54AF7" w:rsidP="00F54AF7">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t xml:space="preserve">the food additive and </w:t>
      </w:r>
      <w:r w:rsidRPr="005B3629">
        <w:t>enzyme</w:t>
      </w:r>
      <w:r>
        <w:t xml:space="preserve"> processing aids </w:t>
      </w:r>
      <w:r w:rsidRPr="00F9067B">
        <w:rPr>
          <w:lang w:bidi="ar-SA"/>
        </w:rPr>
        <w:t>most likely outweigh the associated costs.</w:t>
      </w:r>
    </w:p>
    <w:p w14:paraId="578F2390" w14:textId="77777777" w:rsidR="002C1A3B" w:rsidRPr="002C1A3B" w:rsidRDefault="002C1A3B" w:rsidP="002C1A3B">
      <w:pPr>
        <w:pStyle w:val="Heading4"/>
      </w:pPr>
      <w:r w:rsidRPr="002C1A3B">
        <w:t>2.5.1.2</w:t>
      </w:r>
      <w:r w:rsidRPr="002C1A3B">
        <w:tab/>
        <w:t>Other measures</w:t>
      </w:r>
    </w:p>
    <w:p w14:paraId="29542C45" w14:textId="12F0F860" w:rsidR="002C1A3B" w:rsidRPr="00F54AF7" w:rsidRDefault="002C1A3B" w:rsidP="002C1A3B">
      <w:r w:rsidRPr="002C1A3B">
        <w:t xml:space="preserve">There are no other measures (whether available to FSANZ or not) that would be more cost-effective than a food regulatory measure developed or varied as a result of </w:t>
      </w:r>
      <w:r w:rsidRPr="00F54AF7">
        <w:t xml:space="preserve">the </w:t>
      </w:r>
      <w:r w:rsidR="00F54AF7" w:rsidRPr="00F54AF7">
        <w:t xml:space="preserve">Application. </w:t>
      </w:r>
    </w:p>
    <w:p w14:paraId="1D332E8E" w14:textId="77777777" w:rsidR="002C1A3B" w:rsidRPr="002C1A3B" w:rsidRDefault="002C1A3B" w:rsidP="002C1A3B">
      <w:pPr>
        <w:pStyle w:val="Heading4"/>
      </w:pPr>
      <w:r w:rsidRPr="002C1A3B">
        <w:t>2.5.1.3</w:t>
      </w:r>
      <w:r w:rsidRPr="002C1A3B">
        <w:tab/>
        <w:t>Any relevant New Zealand standards</w:t>
      </w:r>
    </w:p>
    <w:p w14:paraId="4F8DCF1B" w14:textId="3CB5D6D6" w:rsidR="002C1A3B" w:rsidRPr="002C1A3B" w:rsidRDefault="00F54AF7" w:rsidP="002C1A3B">
      <w:pPr>
        <w:rPr>
          <w:lang w:bidi="ar-SA"/>
        </w:rPr>
      </w:pPr>
      <w:r w:rsidRPr="00F54AF7">
        <w:rPr>
          <w:lang w:bidi="ar-SA"/>
        </w:rPr>
        <w:t xml:space="preserve">The Standards and Schedules relevant to the draft variation apply in both Australia and New Zealand. </w:t>
      </w:r>
      <w:r w:rsidR="002C1A3B" w:rsidRPr="002C1A3B">
        <w:rPr>
          <w:lang w:bidi="ar-SA"/>
        </w:rPr>
        <w:t>There are no relevant New Zealand Standards.</w:t>
      </w:r>
    </w:p>
    <w:p w14:paraId="0E4F30A1" w14:textId="77777777" w:rsidR="002C1A3B" w:rsidRPr="002C1A3B" w:rsidRDefault="002C1A3B" w:rsidP="002C1A3B">
      <w:pPr>
        <w:pStyle w:val="Heading4"/>
      </w:pPr>
      <w:r w:rsidRPr="002C1A3B">
        <w:t>2.5.1.4</w:t>
      </w:r>
      <w:r w:rsidRPr="002C1A3B">
        <w:tab/>
        <w:t>Any other relevant matters</w:t>
      </w:r>
    </w:p>
    <w:p w14:paraId="70FFD238" w14:textId="1C4BE7A6" w:rsidR="001F7F63" w:rsidRDefault="00F54AF7" w:rsidP="001F7F63">
      <w:bookmarkStart w:id="87" w:name="_Toc370223479"/>
      <w:bookmarkStart w:id="88" w:name="_Toc370225394"/>
      <w:bookmarkStart w:id="89" w:name="_Toc300761897"/>
      <w:bookmarkStart w:id="90" w:name="_Toc300933440"/>
      <w:r w:rsidRPr="00F54AF7">
        <w:t xml:space="preserve">Other relevant matters are considered below. </w:t>
      </w:r>
    </w:p>
    <w:p w14:paraId="629F6E4C" w14:textId="77777777" w:rsidR="002C1A3B" w:rsidRPr="002C1A3B" w:rsidRDefault="002C1A3B" w:rsidP="002C1A3B">
      <w:pPr>
        <w:pStyle w:val="Heading3"/>
      </w:pPr>
      <w:bookmarkStart w:id="91" w:name="_Toc24624783"/>
      <w:r w:rsidRPr="002C1A3B">
        <w:t>2.5.2.</w:t>
      </w:r>
      <w:r w:rsidRPr="002C1A3B">
        <w:tab/>
        <w:t>Subsection 18(1)</w:t>
      </w:r>
      <w:bookmarkEnd w:id="87"/>
      <w:bookmarkEnd w:id="88"/>
      <w:bookmarkEnd w:id="91"/>
      <w:r w:rsidRPr="002C1A3B">
        <w:t xml:space="preserve"> </w:t>
      </w:r>
      <w:bookmarkEnd w:id="89"/>
      <w:bookmarkEnd w:id="90"/>
    </w:p>
    <w:p w14:paraId="195750BF" w14:textId="101273FA" w:rsidR="002C1A3B" w:rsidRPr="002C1A3B" w:rsidRDefault="00F54AF7" w:rsidP="002C1A3B">
      <w:r>
        <w:rPr>
          <w:rFonts w:cs="Arial"/>
        </w:rPr>
        <w:t xml:space="preserve">FSANZ </w:t>
      </w:r>
      <w:r w:rsidR="002C1A3B" w:rsidRPr="002C1A3B">
        <w:rPr>
          <w:rFonts w:cs="Arial"/>
        </w:rPr>
        <w:t xml:space="preserve">also </w:t>
      </w:r>
      <w:r w:rsidR="002C1A3B" w:rsidRPr="002C1A3B">
        <w:t>considered the three objectives in subsection 18(1) of the FSANZ Act during the assessment.</w:t>
      </w:r>
    </w:p>
    <w:p w14:paraId="45C181E2" w14:textId="77777777" w:rsidR="002C1A3B" w:rsidRPr="002C1A3B" w:rsidRDefault="002C1A3B" w:rsidP="002C1A3B">
      <w:pPr>
        <w:pStyle w:val="Heading4"/>
        <w:rPr>
          <w:lang w:eastAsia="en-AU"/>
        </w:rPr>
      </w:pPr>
      <w:bookmarkStart w:id="92" w:name="_Toc297029117"/>
      <w:bookmarkStart w:id="93" w:name="_Toc300761898"/>
      <w:bookmarkStart w:id="94" w:name="_Toc300933441"/>
      <w:r w:rsidRPr="002C1A3B">
        <w:rPr>
          <w:lang w:eastAsia="en-AU"/>
        </w:rPr>
        <w:t>2.5.2.1</w:t>
      </w:r>
      <w:r w:rsidRPr="002C1A3B">
        <w:rPr>
          <w:lang w:eastAsia="en-AU"/>
        </w:rPr>
        <w:tab/>
        <w:t>Protection of public health and safety</w:t>
      </w:r>
      <w:bookmarkEnd w:id="92"/>
      <w:bookmarkEnd w:id="93"/>
      <w:bookmarkEnd w:id="94"/>
    </w:p>
    <w:p w14:paraId="63607935" w14:textId="729641F0" w:rsidR="00F54AF7" w:rsidRPr="003875B0" w:rsidRDefault="00F54AF7" w:rsidP="00F54AF7">
      <w:bookmarkStart w:id="95" w:name="_Toc300761899"/>
      <w:bookmarkStart w:id="96" w:name="_Toc300933442"/>
      <w:r w:rsidRPr="003875B0">
        <w:t xml:space="preserve">FSANZ concluded that there are no public health and safety </w:t>
      </w:r>
      <w:r w:rsidR="007A7E9C">
        <w:t xml:space="preserve">concerns </w:t>
      </w:r>
      <w:r w:rsidRPr="003875B0">
        <w:t xml:space="preserve">associated with the use of the steviol glycosides preparations produced by an enzymatic conversion method using enzymes derived from genetically modified strains of </w:t>
      </w:r>
      <w:r w:rsidRPr="004F570D">
        <w:rPr>
          <w:i/>
        </w:rPr>
        <w:t>E. coli</w:t>
      </w:r>
      <w:r w:rsidRPr="003875B0">
        <w:t>.</w:t>
      </w:r>
      <w:r>
        <w:t xml:space="preserve"> For further detail refer to section </w:t>
      </w:r>
      <w:r w:rsidR="000F6DA8" w:rsidRPr="000F6DA8">
        <w:t>2.2</w:t>
      </w:r>
      <w:r w:rsidRPr="000F6DA8">
        <w:t xml:space="preserve"> a</w:t>
      </w:r>
      <w:r>
        <w:t xml:space="preserve">bove and SD1. </w:t>
      </w:r>
    </w:p>
    <w:p w14:paraId="4A6A9421"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95"/>
      <w:bookmarkEnd w:id="96"/>
    </w:p>
    <w:p w14:paraId="75C185DC" w14:textId="2051CD4A" w:rsidR="002C1A3B" w:rsidRPr="001C20A4" w:rsidRDefault="00F54AF7" w:rsidP="002C1A3B">
      <w:r w:rsidRPr="00F54AF7">
        <w:t xml:space="preserve">The generic labelling requirements will apply when these steviol glycoside preparations are added to food as an </w:t>
      </w:r>
      <w:r w:rsidRPr="001C20A4">
        <w:t>ingredient (see Section 2.</w:t>
      </w:r>
      <w:r w:rsidR="001C20A4" w:rsidRPr="001C20A4">
        <w:t>3</w:t>
      </w:r>
      <w:r w:rsidRPr="001C20A4">
        <w:t xml:space="preserve">.3 above). </w:t>
      </w:r>
    </w:p>
    <w:p w14:paraId="1C393AE4" w14:textId="77777777" w:rsidR="002C1A3B" w:rsidRPr="002C1A3B" w:rsidRDefault="002C1A3B" w:rsidP="002C1A3B">
      <w:pPr>
        <w:pStyle w:val="Heading4"/>
        <w:rPr>
          <w:lang w:eastAsia="en-AU"/>
        </w:rPr>
      </w:pPr>
      <w:bookmarkStart w:id="97" w:name="_Toc300761900"/>
      <w:bookmarkStart w:id="98" w:name="_Toc300933443"/>
      <w:r w:rsidRPr="002C1A3B">
        <w:rPr>
          <w:lang w:eastAsia="en-AU"/>
        </w:rPr>
        <w:t>2.5.2.3</w:t>
      </w:r>
      <w:r w:rsidRPr="002C1A3B">
        <w:rPr>
          <w:lang w:eastAsia="en-AU"/>
        </w:rPr>
        <w:tab/>
        <w:t>The prevention of misleading or deceptive conduct</w:t>
      </w:r>
      <w:bookmarkEnd w:id="97"/>
      <w:bookmarkEnd w:id="98"/>
    </w:p>
    <w:p w14:paraId="5A94FAF1" w14:textId="12050CA7" w:rsidR="002C1A3B" w:rsidRPr="00F54AF7" w:rsidRDefault="00F54AF7" w:rsidP="002C1A3B">
      <w:r w:rsidRPr="00F54AF7">
        <w:t xml:space="preserve">No issues </w:t>
      </w:r>
      <w:r w:rsidR="00A70666">
        <w:t>were i</w:t>
      </w:r>
      <w:r w:rsidRPr="00F54AF7">
        <w:t>dentified with this application relevant to this objective.</w:t>
      </w:r>
    </w:p>
    <w:p w14:paraId="206BDFA5" w14:textId="77777777" w:rsidR="002C1A3B" w:rsidRPr="002C1A3B" w:rsidRDefault="002C1A3B" w:rsidP="00033381">
      <w:pPr>
        <w:pStyle w:val="Heading3"/>
      </w:pPr>
      <w:bookmarkStart w:id="99" w:name="_Toc300761901"/>
      <w:bookmarkStart w:id="100" w:name="_Toc300933444"/>
      <w:bookmarkStart w:id="101" w:name="_Toc370223480"/>
      <w:bookmarkStart w:id="102" w:name="_Toc370225395"/>
      <w:bookmarkStart w:id="103" w:name="_Toc24624784"/>
      <w:r w:rsidRPr="002C1A3B">
        <w:t>2.5.3</w:t>
      </w:r>
      <w:r w:rsidRPr="002C1A3B">
        <w:tab/>
        <w:t xml:space="preserve">Subsection 18(2) </w:t>
      </w:r>
      <w:bookmarkEnd w:id="99"/>
      <w:bookmarkEnd w:id="100"/>
      <w:r w:rsidRPr="002C1A3B">
        <w:t>considerations</w:t>
      </w:r>
      <w:bookmarkEnd w:id="101"/>
      <w:bookmarkEnd w:id="102"/>
      <w:bookmarkEnd w:id="103"/>
    </w:p>
    <w:p w14:paraId="656F8C97" w14:textId="77777777" w:rsidR="002C1A3B" w:rsidRPr="002C1A3B" w:rsidRDefault="002C1A3B" w:rsidP="002C1A3B">
      <w:pPr>
        <w:rPr>
          <w:rFonts w:cs="Arial"/>
        </w:rPr>
      </w:pPr>
      <w:r w:rsidRPr="002C1A3B">
        <w:rPr>
          <w:rFonts w:cs="Arial"/>
        </w:rPr>
        <w:t>FSANZ has also had regard to:</w:t>
      </w:r>
    </w:p>
    <w:p w14:paraId="037159EC" w14:textId="77777777" w:rsidR="002C1A3B" w:rsidRPr="002C1A3B" w:rsidRDefault="002C1A3B" w:rsidP="002C1A3B">
      <w:pPr>
        <w:rPr>
          <w:rFonts w:cs="Arial"/>
        </w:rPr>
      </w:pPr>
    </w:p>
    <w:p w14:paraId="2E9356C7"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574D1EE" w14:textId="77777777" w:rsidR="002C1A3B" w:rsidRPr="002C1A3B" w:rsidRDefault="002C1A3B" w:rsidP="002C1A3B">
      <w:pPr>
        <w:rPr>
          <w:lang w:bidi="ar-SA"/>
        </w:rPr>
      </w:pPr>
    </w:p>
    <w:p w14:paraId="6D2F8CFD" w14:textId="77777777" w:rsidR="00F54AF7" w:rsidRPr="003875B0" w:rsidRDefault="00F54AF7" w:rsidP="00F54AF7">
      <w:r w:rsidRPr="003875B0">
        <w:t xml:space="preserve">FSANZ used the best available scientific evidence to conduct the risk assessment which is provided in SD1. PureCircle submitted a dossier of scientific studies as part of the application. Other technical information including scientific literature was also identified and used by FSANZ in assessing the application. </w:t>
      </w:r>
    </w:p>
    <w:p w14:paraId="0601E0E4" w14:textId="77777777" w:rsidR="002C1A3B" w:rsidRPr="002C1A3B" w:rsidRDefault="002C1A3B" w:rsidP="002C1A3B">
      <w:pPr>
        <w:rPr>
          <w:lang w:bidi="ar-SA"/>
        </w:rPr>
      </w:pPr>
    </w:p>
    <w:p w14:paraId="111D2CC6" w14:textId="77777777" w:rsidR="002C1A3B" w:rsidRPr="002C1A3B" w:rsidRDefault="002C1A3B" w:rsidP="002C1A3B">
      <w:pPr>
        <w:pStyle w:val="FSBullet1"/>
        <w:rPr>
          <w:b/>
        </w:rPr>
      </w:pPr>
      <w:r w:rsidRPr="002C1A3B">
        <w:rPr>
          <w:b/>
        </w:rPr>
        <w:t>the promotion of consistency between domestic and international food standards</w:t>
      </w:r>
    </w:p>
    <w:p w14:paraId="274B6646" w14:textId="77777777" w:rsidR="002C1A3B" w:rsidRPr="002C1A3B" w:rsidRDefault="002C1A3B" w:rsidP="002C1A3B">
      <w:pPr>
        <w:rPr>
          <w:lang w:bidi="ar-SA"/>
        </w:rPr>
      </w:pPr>
    </w:p>
    <w:p w14:paraId="129F43B4" w14:textId="5D24CA63" w:rsidR="002C1A3B" w:rsidRDefault="00F54AF7" w:rsidP="00541B84">
      <w:r w:rsidRPr="00F54AF7">
        <w:t xml:space="preserve">A number of international jurisdictions and standards permit the use of steviol glycosides in foods, the majority of which relate to steviol glycosides extracted directly from stevia leaves rather than enzymatic conversion. As outlined in section 1.3.2.2, JECFA recently adopted a framework for developing specifications for steviol glycosides by four different methods of production, including Enzyme Modified Steviol </w:t>
      </w:r>
      <w:r w:rsidRPr="00541B84">
        <w:t>Glycosides.</w:t>
      </w:r>
      <w:r w:rsidR="00541B84" w:rsidRPr="00541B84">
        <w:t xml:space="preserve"> </w:t>
      </w:r>
    </w:p>
    <w:p w14:paraId="67751912" w14:textId="79976D00" w:rsidR="00517163" w:rsidRDefault="00517163" w:rsidP="00541B84"/>
    <w:p w14:paraId="02F513AE" w14:textId="114A31CB" w:rsidR="002C1A3B" w:rsidRDefault="00517163" w:rsidP="002C1A3B">
      <w:r>
        <w:t xml:space="preserve">As noted in Table 1 above, one submitter stated that FSANZ should have included in the Call for Submissions why the steviol glycoside preparations considered in this application are not currently approved in Canada or Europe. FSANZ notes that </w:t>
      </w:r>
      <w:r w:rsidR="00734CE9">
        <w:t>it is common for different food additives to be approved (or not) in different jurisdictions. Enzymatic conversion is a newer method of production that has also not yet been incorporated into the JECFA specification (refer section 1.3.2) and FSANZ is simply ahead of some other countries in approving the use of steviol glycosides produced using that method.</w:t>
      </w:r>
    </w:p>
    <w:p w14:paraId="5CCDEA71" w14:textId="77777777" w:rsidR="00517163" w:rsidRPr="002C1A3B" w:rsidRDefault="00517163" w:rsidP="002C1A3B">
      <w:pPr>
        <w:rPr>
          <w:lang w:bidi="ar-SA"/>
        </w:rPr>
      </w:pPr>
    </w:p>
    <w:p w14:paraId="0F00B209" w14:textId="77777777" w:rsidR="002C1A3B" w:rsidRPr="002C1A3B" w:rsidRDefault="002C1A3B" w:rsidP="002C1A3B">
      <w:pPr>
        <w:pStyle w:val="FSBullet1"/>
        <w:rPr>
          <w:b/>
        </w:rPr>
      </w:pPr>
      <w:r w:rsidRPr="002C1A3B">
        <w:rPr>
          <w:b/>
        </w:rPr>
        <w:t>the desirability of an efficient and internationally competitive food industry</w:t>
      </w:r>
    </w:p>
    <w:p w14:paraId="28BAC31D" w14:textId="77777777" w:rsidR="002C1A3B" w:rsidRPr="002C1A3B" w:rsidRDefault="002C1A3B" w:rsidP="002C1A3B">
      <w:pPr>
        <w:rPr>
          <w:lang w:bidi="ar-SA"/>
        </w:rPr>
      </w:pPr>
    </w:p>
    <w:p w14:paraId="1FDBF0BA" w14:textId="62E1AF2D" w:rsidR="002C1A3B" w:rsidRPr="00F54AF7" w:rsidRDefault="00F54AF7" w:rsidP="002C1A3B">
      <w:r w:rsidRPr="00F54AF7">
        <w:t xml:space="preserve">Permission to use these particular steviol glycoside preparations as food additives will provide additional choice to Australian and New Zealand food manufacturers, enabling access to an intense sweetener with preferential taste characteristics compared to preparations containing major individual steviol glycosides alone. </w:t>
      </w:r>
    </w:p>
    <w:p w14:paraId="53AEC418" w14:textId="77777777" w:rsidR="002C1A3B" w:rsidRPr="002C1A3B" w:rsidRDefault="002C1A3B" w:rsidP="002C1A3B">
      <w:pPr>
        <w:rPr>
          <w:lang w:bidi="ar-SA"/>
        </w:rPr>
      </w:pPr>
    </w:p>
    <w:p w14:paraId="72A5B338" w14:textId="77777777" w:rsidR="002C1A3B" w:rsidRPr="002C1A3B" w:rsidRDefault="002C1A3B" w:rsidP="002C1A3B">
      <w:pPr>
        <w:pStyle w:val="FSBullet1"/>
        <w:rPr>
          <w:b/>
        </w:rPr>
      </w:pPr>
      <w:r w:rsidRPr="002C1A3B">
        <w:rPr>
          <w:b/>
        </w:rPr>
        <w:t>the promotion of fair trading in food</w:t>
      </w:r>
    </w:p>
    <w:p w14:paraId="59D957C4" w14:textId="77777777" w:rsidR="002C1A3B" w:rsidRPr="002C1A3B" w:rsidRDefault="002C1A3B" w:rsidP="002C1A3B">
      <w:pPr>
        <w:rPr>
          <w:lang w:bidi="ar-SA"/>
        </w:rPr>
      </w:pPr>
    </w:p>
    <w:p w14:paraId="0208CDC1" w14:textId="780C7C06" w:rsidR="002C1A3B" w:rsidRPr="00A70666" w:rsidRDefault="00A70666" w:rsidP="002C1A3B">
      <w:r w:rsidRPr="00A70666">
        <w:t>No issues were identified for this application relevant to this objective.</w:t>
      </w:r>
    </w:p>
    <w:p w14:paraId="26CA0688" w14:textId="77777777" w:rsidR="002C1A3B" w:rsidRPr="002C1A3B" w:rsidRDefault="002C1A3B" w:rsidP="002C1A3B">
      <w:pPr>
        <w:rPr>
          <w:lang w:bidi="ar-SA"/>
        </w:rPr>
      </w:pPr>
    </w:p>
    <w:p w14:paraId="2F6969B3"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7A08BDC8" w14:textId="3EB36C3E" w:rsidR="002C1A3B" w:rsidRDefault="002C1A3B" w:rsidP="002C1A3B">
      <w:pPr>
        <w:rPr>
          <w:lang w:bidi="ar-SA"/>
        </w:rPr>
      </w:pPr>
    </w:p>
    <w:p w14:paraId="78A45A0F" w14:textId="77777777" w:rsidR="00A70666" w:rsidRPr="00A70666" w:rsidRDefault="00A70666" w:rsidP="00A70666">
      <w:pPr>
        <w:keepNext/>
        <w:keepLines/>
      </w:pPr>
      <w:r w:rsidRPr="00A70666">
        <w:t>The Policy Guideline ‘Addition to Food of Substances other than Vitamins and Minerals’</w:t>
      </w:r>
      <w:r w:rsidRPr="00A70666">
        <w:rPr>
          <w:vertAlign w:val="superscript"/>
        </w:rPr>
        <w:footnoteReference w:id="6"/>
      </w:r>
      <w:r w:rsidRPr="00A70666">
        <w:t xml:space="preserve"> includes specific order policy principles for substances added to achieve a solely technological function, such as food additives. These specific order policy principles state that permission should be granted where:</w:t>
      </w:r>
    </w:p>
    <w:p w14:paraId="541FF64C" w14:textId="77777777" w:rsidR="00A70666" w:rsidRPr="00A70666" w:rsidRDefault="00A70666" w:rsidP="00A70666"/>
    <w:p w14:paraId="69389D65" w14:textId="77777777" w:rsidR="00A70666" w:rsidRPr="00A70666" w:rsidRDefault="00A70666" w:rsidP="00641860">
      <w:pPr>
        <w:widowControl/>
        <w:numPr>
          <w:ilvl w:val="0"/>
          <w:numId w:val="4"/>
        </w:numPr>
        <w:ind w:left="567" w:hanging="567"/>
        <w:rPr>
          <w:rFonts w:cs="Arial"/>
          <w:lang w:bidi="ar-SA"/>
        </w:rPr>
      </w:pPr>
      <w:r w:rsidRPr="00A70666">
        <w:rPr>
          <w:rFonts w:cs="Arial"/>
          <w:lang w:bidi="ar-SA"/>
        </w:rPr>
        <w:t>the purpose for adding the substance can be articulated clearly by the manufacturer as achieving a solely technological function (i.e. the ‘stated purpose’)</w:t>
      </w:r>
    </w:p>
    <w:p w14:paraId="3BFB1916" w14:textId="77777777" w:rsidR="00A70666" w:rsidRPr="00A70666" w:rsidRDefault="00A70666" w:rsidP="00641860">
      <w:pPr>
        <w:widowControl/>
        <w:numPr>
          <w:ilvl w:val="0"/>
          <w:numId w:val="4"/>
        </w:numPr>
        <w:ind w:left="567" w:hanging="567"/>
        <w:rPr>
          <w:rFonts w:cs="Arial"/>
          <w:lang w:bidi="ar-SA"/>
        </w:rPr>
      </w:pPr>
      <w:r w:rsidRPr="00A70666">
        <w:rPr>
          <w:rFonts w:cs="Arial"/>
          <w:lang w:bidi="ar-SA"/>
        </w:rPr>
        <w:t>the addition of the substance to food is safe for human consumption</w:t>
      </w:r>
    </w:p>
    <w:p w14:paraId="2AFE4253" w14:textId="77777777" w:rsidR="00A70666" w:rsidRPr="00A70666" w:rsidRDefault="00A70666" w:rsidP="00641860">
      <w:pPr>
        <w:widowControl/>
        <w:numPr>
          <w:ilvl w:val="0"/>
          <w:numId w:val="4"/>
        </w:numPr>
        <w:ind w:left="567" w:hanging="567"/>
        <w:rPr>
          <w:rFonts w:cs="Arial"/>
          <w:lang w:bidi="ar-SA"/>
        </w:rPr>
      </w:pPr>
      <w:r w:rsidRPr="00A70666">
        <w:rPr>
          <w:rFonts w:cs="Arial"/>
          <w:lang w:bidi="ar-SA"/>
        </w:rPr>
        <w:t>the amounts added are consistent with achieving the technological function</w:t>
      </w:r>
    </w:p>
    <w:p w14:paraId="7743421D" w14:textId="77777777" w:rsidR="00A70666" w:rsidRPr="00A70666" w:rsidRDefault="00A70666" w:rsidP="00641860">
      <w:pPr>
        <w:widowControl/>
        <w:numPr>
          <w:ilvl w:val="0"/>
          <w:numId w:val="4"/>
        </w:numPr>
        <w:ind w:left="567" w:hanging="567"/>
        <w:rPr>
          <w:rFonts w:cs="Arial"/>
          <w:lang w:bidi="ar-SA"/>
        </w:rPr>
      </w:pPr>
      <w:r w:rsidRPr="00A70666">
        <w:rPr>
          <w:rFonts w:cs="Arial"/>
          <w:lang w:bidi="ar-SA"/>
        </w:rPr>
        <w:t>the substance is added in a quantity and a form which is consistent with delivering the stated purpose</w:t>
      </w:r>
    </w:p>
    <w:p w14:paraId="6A4C5C2D" w14:textId="77777777" w:rsidR="00A70666" w:rsidRPr="00A70666" w:rsidRDefault="00A70666" w:rsidP="00641860">
      <w:pPr>
        <w:widowControl/>
        <w:numPr>
          <w:ilvl w:val="0"/>
          <w:numId w:val="4"/>
        </w:numPr>
        <w:ind w:left="567" w:hanging="567"/>
        <w:rPr>
          <w:rFonts w:cs="Arial"/>
          <w:lang w:bidi="ar-SA"/>
        </w:rPr>
      </w:pPr>
      <w:r w:rsidRPr="00A70666">
        <w:rPr>
          <w:rFonts w:cs="Arial"/>
          <w:lang w:bidi="ar-SA"/>
        </w:rPr>
        <w:t>no nutrition, health or related claims are to be made in regard to the substance.</w:t>
      </w:r>
    </w:p>
    <w:p w14:paraId="0E791E1D" w14:textId="77777777" w:rsidR="00A70666" w:rsidRPr="00A70666" w:rsidRDefault="00A70666" w:rsidP="00A70666"/>
    <w:p w14:paraId="57850A5D" w14:textId="77777777" w:rsidR="00A70666" w:rsidRPr="00A70666" w:rsidRDefault="00A70666" w:rsidP="00A70666">
      <w:r w:rsidRPr="00A70666">
        <w:t>FSANZ has determined that the addition to food of steviol glycosides preparations that are the subject of this application would be consistent with these specific order policy principles.</w:t>
      </w:r>
    </w:p>
    <w:p w14:paraId="6BC0FF88" w14:textId="275ED918" w:rsidR="001122EC" w:rsidRPr="00A70666" w:rsidRDefault="002C1A3B" w:rsidP="001122EC">
      <w:pPr>
        <w:pStyle w:val="Heading1"/>
      </w:pPr>
      <w:bookmarkStart w:id="104" w:name="_Toc24624785"/>
      <w:r w:rsidRPr="00A70666">
        <w:t>3</w:t>
      </w:r>
      <w:r w:rsidR="00453646" w:rsidRPr="00A70666">
        <w:tab/>
      </w:r>
      <w:bookmarkStart w:id="105" w:name="_Toc11735643"/>
      <w:bookmarkStart w:id="106" w:name="_Toc29883130"/>
      <w:bookmarkStart w:id="107" w:name="_Toc41906817"/>
      <w:bookmarkStart w:id="108" w:name="_Toc41907564"/>
      <w:bookmarkStart w:id="109" w:name="_Toc43112360"/>
      <w:bookmarkEnd w:id="83"/>
      <w:r w:rsidR="001122EC" w:rsidRPr="00A70666">
        <w:t>R</w:t>
      </w:r>
      <w:r w:rsidR="000B427A" w:rsidRPr="00A70666">
        <w:t>eferences</w:t>
      </w:r>
      <w:bookmarkEnd w:id="104"/>
    </w:p>
    <w:p w14:paraId="4FD77714" w14:textId="6951ACD3" w:rsidR="00A70666" w:rsidRPr="00A70666" w:rsidRDefault="00A70666" w:rsidP="00A70666">
      <w:pPr>
        <w:rPr>
          <w:sz w:val="20"/>
          <w:szCs w:val="20"/>
        </w:rPr>
      </w:pPr>
      <w:r w:rsidRPr="00A70666">
        <w:rPr>
          <w:sz w:val="20"/>
          <w:szCs w:val="20"/>
        </w:rPr>
        <w:t xml:space="preserve">Codex 2018a, </w:t>
      </w:r>
      <w:hyperlink r:id="rId20" w:history="1">
        <w:r w:rsidRPr="000D3341">
          <w:rPr>
            <w:rStyle w:val="Hyperlink"/>
            <w:sz w:val="20"/>
            <w:szCs w:val="20"/>
          </w:rPr>
          <w:t>General Standard for Food Additives</w:t>
        </w:r>
      </w:hyperlink>
      <w:r w:rsidRPr="00A70666">
        <w:rPr>
          <w:sz w:val="20"/>
          <w:szCs w:val="20"/>
        </w:rPr>
        <w:t xml:space="preserve">, </w:t>
      </w:r>
      <w:hyperlink r:id="rId21" w:history="1">
        <w:r w:rsidRPr="00A70666">
          <w:rPr>
            <w:color w:val="3333FF"/>
            <w:sz w:val="20"/>
            <w:szCs w:val="20"/>
            <w:u w:val="single"/>
          </w:rPr>
          <w:t>http://www.fao.org/gsfaonline/index.html;jsessionid=64CA5BB29D301405C4DD6FA3239EA22D</w:t>
        </w:r>
      </w:hyperlink>
      <w:r w:rsidRPr="00A70666">
        <w:rPr>
          <w:sz w:val="20"/>
          <w:szCs w:val="20"/>
        </w:rPr>
        <w:t xml:space="preserve">  Accessed 19 July 2019</w:t>
      </w:r>
    </w:p>
    <w:p w14:paraId="18000EF0" w14:textId="77777777" w:rsidR="00A70666" w:rsidRPr="00A70666" w:rsidRDefault="00A70666" w:rsidP="00A70666">
      <w:pPr>
        <w:rPr>
          <w:sz w:val="20"/>
          <w:szCs w:val="20"/>
        </w:rPr>
      </w:pPr>
    </w:p>
    <w:p w14:paraId="5549CA67" w14:textId="77777777" w:rsidR="00A70666" w:rsidRPr="00A70666" w:rsidRDefault="00A70666" w:rsidP="00A70666">
      <w:pPr>
        <w:rPr>
          <w:sz w:val="20"/>
          <w:szCs w:val="20"/>
        </w:rPr>
      </w:pPr>
      <w:r w:rsidRPr="00A70666">
        <w:rPr>
          <w:sz w:val="20"/>
          <w:szCs w:val="20"/>
        </w:rPr>
        <w:t xml:space="preserve">Codex 2018b, CXG 36-1989, Class Names and the International Numbering System for Food Additives </w:t>
      </w:r>
      <w:hyperlink r:id="rId22" w:history="1">
        <w:r w:rsidRPr="00A70666">
          <w:rPr>
            <w:color w:val="3333FF"/>
            <w:sz w:val="20"/>
            <w:szCs w:val="20"/>
            <w:u w:val="single"/>
          </w:rPr>
          <w:t>http://www.fao.org/fao-who-codexalimentarius/codex-texts/guidelines/en/</w:t>
        </w:r>
      </w:hyperlink>
      <w:r w:rsidRPr="00A70666">
        <w:rPr>
          <w:sz w:val="20"/>
          <w:szCs w:val="20"/>
        </w:rPr>
        <w:t xml:space="preserve"> Accessed 22 July 2019</w:t>
      </w:r>
    </w:p>
    <w:p w14:paraId="0AE6BA9F" w14:textId="77777777" w:rsidR="00A70666" w:rsidRPr="00A70666" w:rsidRDefault="00A70666" w:rsidP="00A70666">
      <w:pPr>
        <w:keepLines/>
        <w:ind w:left="706" w:hanging="706"/>
        <w:rPr>
          <w:rFonts w:asciiTheme="minorHAnsi" w:hAnsiTheme="minorHAnsi" w:cstheme="minorHAnsi"/>
          <w:lang w:val="fr-CA"/>
        </w:rPr>
      </w:pPr>
    </w:p>
    <w:p w14:paraId="50921A23" w14:textId="77777777" w:rsidR="00A70666" w:rsidRPr="00A70666" w:rsidRDefault="00A70666" w:rsidP="00A70666">
      <w:pPr>
        <w:rPr>
          <w:sz w:val="20"/>
          <w:szCs w:val="20"/>
        </w:rPr>
      </w:pPr>
      <w:r w:rsidRPr="00A70666">
        <w:rPr>
          <w:sz w:val="20"/>
          <w:szCs w:val="20"/>
        </w:rPr>
        <w:t xml:space="preserve">European Commission 2011, Commission Regulation (EU) No 1131/2011 of 11 November 2011 amending Annex II to Regulation (EC) No 1333/2008 of the European Parliament and of the Council with regard to steviol glycosides. Available at </w:t>
      </w:r>
      <w:hyperlink r:id="rId23" w:history="1">
        <w:r w:rsidRPr="00A70666">
          <w:rPr>
            <w:color w:val="3333FF"/>
            <w:sz w:val="20"/>
            <w:szCs w:val="20"/>
            <w:u w:val="single"/>
          </w:rPr>
          <w:t>https://eur-lex.europa.eu/legal-content/EN/TXT/PDF/?uri=CELEX:32011R1131&amp;from=EN</w:t>
        </w:r>
      </w:hyperlink>
      <w:r w:rsidRPr="00A70666">
        <w:rPr>
          <w:sz w:val="20"/>
          <w:szCs w:val="20"/>
        </w:rPr>
        <w:t xml:space="preserve"> Accessed 22 July 2019</w:t>
      </w:r>
    </w:p>
    <w:p w14:paraId="10018949" w14:textId="77777777" w:rsidR="00A70666" w:rsidRPr="00A70666" w:rsidRDefault="00A70666" w:rsidP="00A70666">
      <w:pPr>
        <w:rPr>
          <w:sz w:val="20"/>
          <w:szCs w:val="20"/>
        </w:rPr>
      </w:pPr>
    </w:p>
    <w:p w14:paraId="25FC5D75" w14:textId="77777777" w:rsidR="00A70666" w:rsidRPr="00A70666" w:rsidRDefault="00A70666" w:rsidP="00A70666">
      <w:pPr>
        <w:rPr>
          <w:rFonts w:asciiTheme="minorHAnsi" w:hAnsiTheme="minorHAnsi" w:cstheme="minorHAnsi"/>
          <w:lang w:val="fr-CA"/>
        </w:rPr>
      </w:pPr>
      <w:r w:rsidRPr="00A70666">
        <w:rPr>
          <w:sz w:val="20"/>
          <w:szCs w:val="20"/>
        </w:rPr>
        <w:t>European Commission 2016, Commission Regulation (EU) 2016/1814 of 13 October 2016 amending the Annex to Regulation (EU) No 231/2012 laying down specifications for food additives listed in Annexes II and III to Regulation (EC) No 1333/2008 of the European Parliament and of the Council as regards specifications for steviol glycosides (E 960). Off J Eur Union 59(L278):37</w:t>
      </w:r>
      <w:r w:rsidRPr="00A70666">
        <w:rPr>
          <w:rFonts w:ascii="Cambria Math" w:hAnsi="Cambria Math" w:cs="Cambria Math"/>
          <w:sz w:val="20"/>
          <w:szCs w:val="20"/>
        </w:rPr>
        <w:t>‐</w:t>
      </w:r>
      <w:r w:rsidRPr="00A70666">
        <w:rPr>
          <w:sz w:val="20"/>
          <w:szCs w:val="20"/>
        </w:rPr>
        <w:t xml:space="preserve">41. Available at: </w:t>
      </w:r>
      <w:hyperlink r:id="rId24" w:history="1">
        <w:r w:rsidRPr="00A70666">
          <w:rPr>
            <w:color w:val="3333FF"/>
            <w:sz w:val="20"/>
            <w:szCs w:val="20"/>
            <w:u w:val="single"/>
          </w:rPr>
          <w:t xml:space="preserve">https://publications.europa.eu/en/publication-detail/-/publication/ebcc38ed-91d5-11e6-8e27-01aa75ed71a1/language-en </w:t>
        </w:r>
        <w:r w:rsidRPr="00A70666">
          <w:rPr>
            <w:rFonts w:asciiTheme="minorHAnsi" w:hAnsiTheme="minorHAnsi" w:cstheme="minorHAnsi"/>
            <w:color w:val="3333FF"/>
            <w:u w:val="single"/>
            <w:lang w:val="fr-CA"/>
          </w:rPr>
          <w:t>Accessed 22 July 2019</w:t>
        </w:r>
      </w:hyperlink>
    </w:p>
    <w:p w14:paraId="5D9A2439" w14:textId="77777777" w:rsidR="00A70666" w:rsidRPr="00A70666" w:rsidRDefault="00A70666" w:rsidP="00A70666">
      <w:pPr>
        <w:rPr>
          <w:rFonts w:asciiTheme="minorHAnsi" w:hAnsiTheme="minorHAnsi" w:cstheme="minorHAnsi"/>
          <w:lang w:val="fr-CA"/>
        </w:rPr>
      </w:pPr>
    </w:p>
    <w:p w14:paraId="7D6C8CEC" w14:textId="04A28554" w:rsidR="00A70666" w:rsidRPr="00A70666" w:rsidRDefault="00A70666" w:rsidP="00A70666">
      <w:pPr>
        <w:rPr>
          <w:rFonts w:cs="Arial"/>
          <w:sz w:val="20"/>
          <w:szCs w:val="20"/>
          <w:lang w:bidi="ar-SA"/>
        </w:rPr>
      </w:pPr>
      <w:r w:rsidRPr="00A70666">
        <w:rPr>
          <w:rFonts w:cs="Arial"/>
          <w:sz w:val="20"/>
          <w:szCs w:val="20"/>
        </w:rPr>
        <w:t xml:space="preserve">FAO/WHO (2019) Joint FAO/WHO Expert Committee on Food Additives, Eighty-seventh meeting, </w:t>
      </w:r>
      <w:r w:rsidRPr="00464665">
        <w:rPr>
          <w:rFonts w:cs="Arial"/>
          <w:sz w:val="20"/>
          <w:szCs w:val="20"/>
        </w:rPr>
        <w:t>Rom</w:t>
      </w:r>
      <w:r w:rsidR="00464665" w:rsidRPr="00464665">
        <w:rPr>
          <w:rFonts w:cs="Arial"/>
          <w:sz w:val="20"/>
          <w:szCs w:val="20"/>
        </w:rPr>
        <w:t>e</w:t>
      </w:r>
      <w:r w:rsidRPr="00464665">
        <w:rPr>
          <w:rFonts w:cs="Arial"/>
          <w:sz w:val="20"/>
          <w:szCs w:val="20"/>
        </w:rPr>
        <w:t xml:space="preserve">, </w:t>
      </w:r>
      <w:r w:rsidRPr="00A70666">
        <w:rPr>
          <w:rFonts w:cs="Arial"/>
          <w:sz w:val="20"/>
          <w:szCs w:val="20"/>
        </w:rPr>
        <w:t>4-</w:t>
      </w:r>
      <w:r w:rsidRPr="00464665">
        <w:rPr>
          <w:rFonts w:cs="Arial"/>
          <w:sz w:val="20"/>
          <w:szCs w:val="20"/>
        </w:rPr>
        <w:t>13 June 201</w:t>
      </w:r>
      <w:r w:rsidR="00464665" w:rsidRPr="00464665">
        <w:rPr>
          <w:rFonts w:cs="Arial"/>
          <w:sz w:val="20"/>
          <w:szCs w:val="20"/>
        </w:rPr>
        <w:t>9</w:t>
      </w:r>
      <w:r w:rsidRPr="00464665">
        <w:rPr>
          <w:rFonts w:cs="Arial"/>
          <w:sz w:val="20"/>
          <w:szCs w:val="20"/>
        </w:rPr>
        <w:t xml:space="preserve">. </w:t>
      </w:r>
      <w:r w:rsidRPr="00A70666">
        <w:rPr>
          <w:rFonts w:cs="Arial"/>
          <w:sz w:val="20"/>
          <w:szCs w:val="20"/>
        </w:rPr>
        <w:t xml:space="preserve">Summary and Conclusions.  Available at  </w:t>
      </w:r>
      <w:hyperlink r:id="rId25" w:history="1">
        <w:r w:rsidRPr="00A70666">
          <w:rPr>
            <w:rFonts w:cs="Arial"/>
            <w:color w:val="3333FF"/>
            <w:sz w:val="20"/>
            <w:szCs w:val="20"/>
            <w:u w:val="single"/>
          </w:rPr>
          <w:t>https://www.who.int/foodsafety/areas_work/chemical-risks/JECFA87_Summary_Report.pdf?ua=1</w:t>
        </w:r>
      </w:hyperlink>
      <w:r w:rsidRPr="00A70666">
        <w:rPr>
          <w:rFonts w:cs="Arial"/>
          <w:sz w:val="20"/>
          <w:szCs w:val="20"/>
        </w:rPr>
        <w:t xml:space="preserve"> </w:t>
      </w:r>
    </w:p>
    <w:p w14:paraId="4867415B" w14:textId="77777777" w:rsidR="00A70666" w:rsidRPr="00A70666" w:rsidRDefault="00A70666" w:rsidP="00A70666">
      <w:pPr>
        <w:rPr>
          <w:sz w:val="20"/>
          <w:szCs w:val="20"/>
        </w:rPr>
      </w:pPr>
    </w:p>
    <w:p w14:paraId="3C431135" w14:textId="77777777" w:rsidR="00A70666" w:rsidRPr="00A70666" w:rsidRDefault="00A70666" w:rsidP="00A70666">
      <w:pPr>
        <w:keepLines/>
      </w:pPr>
      <w:r w:rsidRPr="00A70666">
        <w:rPr>
          <w:sz w:val="20"/>
          <w:szCs w:val="20"/>
        </w:rPr>
        <w:t xml:space="preserve">Health Canada 2018, 9. List of Permitted Sweeteners (Lists of Permitted Food Additives). Available at </w:t>
      </w:r>
      <w:hyperlink r:id="rId26" w:history="1">
        <w:r w:rsidRPr="00A70666">
          <w:rPr>
            <w:color w:val="3333FF"/>
            <w:sz w:val="20"/>
            <w:szCs w:val="20"/>
            <w:u w:val="single"/>
          </w:rPr>
          <w:t>https://www.canada.ca/en/health-canada/services/food-nutrition/food-safety/food-additives/lists-permitted/9-sweeteners.html</w:t>
        </w:r>
      </w:hyperlink>
      <w:r w:rsidRPr="00A70666">
        <w:rPr>
          <w:sz w:val="20"/>
          <w:szCs w:val="20"/>
        </w:rPr>
        <w:t xml:space="preserve">  Accessed 9 July 2019</w:t>
      </w:r>
    </w:p>
    <w:p w14:paraId="73F7ED3A" w14:textId="77777777" w:rsidR="00A70666" w:rsidRPr="00A70666" w:rsidRDefault="00A70666" w:rsidP="00A70666">
      <w:pPr>
        <w:rPr>
          <w:sz w:val="20"/>
          <w:szCs w:val="20"/>
        </w:rPr>
      </w:pPr>
    </w:p>
    <w:p w14:paraId="3D97F37B" w14:textId="77777777" w:rsidR="00B01333" w:rsidRDefault="00B01333">
      <w:pPr>
        <w:widowControl/>
        <w:rPr>
          <w:rFonts w:cs="Arial"/>
          <w:color w:val="000000"/>
          <w:sz w:val="20"/>
          <w:szCs w:val="22"/>
          <w:lang w:eastAsia="en-GB" w:bidi="ar-SA"/>
        </w:rPr>
      </w:pPr>
      <w:r>
        <w:rPr>
          <w:rFonts w:cs="Arial"/>
          <w:color w:val="000000"/>
          <w:sz w:val="20"/>
          <w:szCs w:val="22"/>
          <w:lang w:eastAsia="en-GB" w:bidi="ar-SA"/>
        </w:rPr>
        <w:br w:type="page"/>
      </w:r>
    </w:p>
    <w:p w14:paraId="0954B526" w14:textId="77777777" w:rsidR="00A70666" w:rsidRPr="00A70666" w:rsidRDefault="00A70666" w:rsidP="00A70666">
      <w:pPr>
        <w:widowControl/>
        <w:autoSpaceDE w:val="0"/>
        <w:autoSpaceDN w:val="0"/>
        <w:adjustRightInd w:val="0"/>
        <w:rPr>
          <w:rFonts w:cs="Arial"/>
          <w:sz w:val="20"/>
          <w:szCs w:val="22"/>
          <w:lang w:eastAsia="en-GB" w:bidi="ar-SA"/>
        </w:rPr>
      </w:pPr>
      <w:r w:rsidRPr="00A70666">
        <w:rPr>
          <w:rFonts w:cs="Arial"/>
          <w:color w:val="000000"/>
          <w:sz w:val="20"/>
          <w:szCs w:val="22"/>
          <w:lang w:eastAsia="en-GB" w:bidi="ar-SA"/>
        </w:rPr>
        <w:t xml:space="preserve">JECFA (2017). Steviol glycosides from Stevia </w:t>
      </w:r>
      <w:r w:rsidRPr="00A70666">
        <w:rPr>
          <w:rFonts w:cs="Arial"/>
          <w:i/>
          <w:iCs/>
          <w:color w:val="000000"/>
          <w:sz w:val="20"/>
          <w:szCs w:val="22"/>
          <w:lang w:eastAsia="en-GB" w:bidi="ar-SA"/>
        </w:rPr>
        <w:t xml:space="preserve">rebaudiana Bertoni </w:t>
      </w:r>
      <w:r w:rsidRPr="00A70666">
        <w:rPr>
          <w:rFonts w:cs="Arial"/>
          <w:color w:val="000000"/>
          <w:sz w:val="20"/>
          <w:szCs w:val="22"/>
          <w:lang w:eastAsia="en-GB" w:bidi="ar-SA"/>
        </w:rPr>
        <w:t xml:space="preserve">[New specifications prepared at the 84th JECFA, 2017), Superseding tentative specifications prepared at the 82nd JECFA (2016)]. In: </w:t>
      </w:r>
      <w:r w:rsidRPr="00A70666">
        <w:rPr>
          <w:rFonts w:cs="Arial"/>
          <w:i/>
          <w:iCs/>
          <w:color w:val="000000"/>
          <w:sz w:val="20"/>
          <w:szCs w:val="22"/>
          <w:lang w:eastAsia="en-GB" w:bidi="ar-SA"/>
        </w:rPr>
        <w:t>Compendium of Food Additive Specifications</w:t>
      </w:r>
      <w:r w:rsidRPr="00A70666">
        <w:rPr>
          <w:rFonts w:cs="Arial"/>
          <w:color w:val="000000"/>
          <w:sz w:val="20"/>
          <w:szCs w:val="22"/>
          <w:lang w:eastAsia="en-GB" w:bidi="ar-SA"/>
        </w:rPr>
        <w:t>. 84th Meeting, Rome, 6</w:t>
      </w:r>
      <w:r w:rsidRPr="00A70666">
        <w:rPr>
          <w:rFonts w:ascii="Cambria Math" w:hAnsi="Cambria Math" w:cs="Cambria Math"/>
          <w:color w:val="000000"/>
          <w:sz w:val="20"/>
          <w:szCs w:val="22"/>
          <w:lang w:eastAsia="en-GB" w:bidi="ar-SA"/>
        </w:rPr>
        <w:t>‐</w:t>
      </w:r>
      <w:r w:rsidRPr="00A70666">
        <w:rPr>
          <w:rFonts w:cs="Arial"/>
          <w:color w:val="000000"/>
          <w:sz w:val="20"/>
          <w:szCs w:val="22"/>
          <w:lang w:eastAsia="en-GB" w:bidi="ar-SA"/>
        </w:rPr>
        <w:t>15 June 2017 (FAO JECFA Monographs 20). Rome, Italy: Food and Agriculture Organization of the United Nations (FAO) /Geneva, Switz.: World Health Organization (WHO), pp. 50</w:t>
      </w:r>
      <w:r w:rsidRPr="00A70666">
        <w:rPr>
          <w:rFonts w:ascii="Cambria Math" w:hAnsi="Cambria Math" w:cs="Cambria Math"/>
          <w:color w:val="000000"/>
          <w:sz w:val="20"/>
          <w:szCs w:val="22"/>
          <w:lang w:eastAsia="en-GB" w:bidi="ar-SA"/>
        </w:rPr>
        <w:t>‐</w:t>
      </w:r>
      <w:r w:rsidRPr="00A70666">
        <w:rPr>
          <w:rFonts w:cs="Arial"/>
          <w:color w:val="000000"/>
          <w:sz w:val="20"/>
          <w:szCs w:val="22"/>
          <w:lang w:eastAsia="en-GB" w:bidi="ar-SA"/>
        </w:rPr>
        <w:t xml:space="preserve">69. Available at: </w:t>
      </w:r>
      <w:hyperlink r:id="rId27" w:history="1">
        <w:r w:rsidRPr="00A70666">
          <w:rPr>
            <w:rFonts w:cs="Arial"/>
            <w:color w:val="3333FF"/>
            <w:sz w:val="20"/>
            <w:szCs w:val="22"/>
            <w:u w:val="single"/>
            <w:lang w:eastAsia="en-GB" w:bidi="ar-SA"/>
          </w:rPr>
          <w:t>http://www.fao.org/documents/card/en/c/4b06cdda-3e70-4c80-b7e5-56034601836b/</w:t>
        </w:r>
      </w:hyperlink>
      <w:r w:rsidRPr="00A70666">
        <w:rPr>
          <w:rFonts w:cs="Arial"/>
          <w:color w:val="0000FF"/>
          <w:sz w:val="20"/>
          <w:szCs w:val="22"/>
          <w:lang w:eastAsia="en-GB" w:bidi="ar-SA"/>
        </w:rPr>
        <w:t xml:space="preserve"> </w:t>
      </w:r>
      <w:r w:rsidRPr="00A70666">
        <w:rPr>
          <w:rFonts w:cs="Arial"/>
          <w:sz w:val="20"/>
          <w:szCs w:val="22"/>
          <w:lang w:eastAsia="en-GB" w:bidi="ar-SA"/>
        </w:rPr>
        <w:t xml:space="preserve">Accessed 23 January 2019 </w:t>
      </w:r>
    </w:p>
    <w:p w14:paraId="11B615A6" w14:textId="77777777" w:rsidR="00A70666" w:rsidRPr="00A70666" w:rsidRDefault="00A70666" w:rsidP="00A70666">
      <w:pPr>
        <w:rPr>
          <w:sz w:val="20"/>
          <w:szCs w:val="20"/>
        </w:rPr>
      </w:pPr>
    </w:p>
    <w:p w14:paraId="1169468B" w14:textId="77777777" w:rsidR="00A70666" w:rsidRPr="00A70666" w:rsidRDefault="00A70666" w:rsidP="00A70666">
      <w:pPr>
        <w:rPr>
          <w:sz w:val="20"/>
          <w:szCs w:val="20"/>
        </w:rPr>
      </w:pPr>
      <w:r w:rsidRPr="00A70666">
        <w:rPr>
          <w:sz w:val="20"/>
          <w:szCs w:val="20"/>
        </w:rPr>
        <w:t xml:space="preserve">PureCircle Stevia Institute 2018, Map Infographic Where in the World is Stevia Approved? </w:t>
      </w:r>
      <w:hyperlink r:id="rId28" w:history="1">
        <w:r w:rsidRPr="00A70666">
          <w:rPr>
            <w:sz w:val="20"/>
            <w:szCs w:val="20"/>
            <w:u w:val="single"/>
          </w:rPr>
          <w:t>https://www.purecirclesteviainstitute.com/resources/infographics/map-infographic</w:t>
        </w:r>
      </w:hyperlink>
      <w:r w:rsidRPr="00A70666">
        <w:rPr>
          <w:sz w:val="20"/>
          <w:szCs w:val="20"/>
        </w:rPr>
        <w:t xml:space="preserve">  Accessed 19 July 2019</w:t>
      </w:r>
    </w:p>
    <w:p w14:paraId="0EC3EFAE" w14:textId="77777777" w:rsidR="00A70666" w:rsidRPr="00A70666" w:rsidRDefault="00A70666" w:rsidP="00A70666">
      <w:pPr>
        <w:rPr>
          <w:sz w:val="20"/>
          <w:szCs w:val="20"/>
        </w:rPr>
      </w:pPr>
    </w:p>
    <w:p w14:paraId="0DCEADFF" w14:textId="77777777" w:rsidR="00A70666" w:rsidRPr="00A70666" w:rsidRDefault="00A70666" w:rsidP="00A70666">
      <w:pPr>
        <w:widowControl/>
        <w:rPr>
          <w:sz w:val="20"/>
          <w:szCs w:val="20"/>
          <w:lang w:val="en-AU"/>
        </w:rPr>
      </w:pPr>
      <w:r w:rsidRPr="00A70666">
        <w:rPr>
          <w:sz w:val="20"/>
          <w:szCs w:val="20"/>
          <w:lang w:val="en-AU"/>
        </w:rPr>
        <w:t xml:space="preserve">USFDA (2016) </w:t>
      </w:r>
      <w:hyperlink r:id="rId29" w:history="1">
        <w:r w:rsidRPr="00A70666">
          <w:rPr>
            <w:color w:val="3333FF"/>
            <w:sz w:val="20"/>
            <w:szCs w:val="20"/>
            <w:u w:val="single"/>
            <w:lang w:val="en-AU"/>
          </w:rPr>
          <w:t>About the GRAS Notification Program</w:t>
        </w:r>
      </w:hyperlink>
      <w:r w:rsidRPr="00A70666">
        <w:rPr>
          <w:sz w:val="20"/>
          <w:szCs w:val="20"/>
          <w:lang w:val="en-AU"/>
        </w:rPr>
        <w:t>, October 2016. Accessed 1 August 2019.</w:t>
      </w:r>
    </w:p>
    <w:p w14:paraId="4CF5C390" w14:textId="77777777" w:rsidR="00A70666" w:rsidRPr="00A70666" w:rsidRDefault="00A70666" w:rsidP="00A70666">
      <w:pPr>
        <w:rPr>
          <w:sz w:val="20"/>
          <w:szCs w:val="20"/>
        </w:rPr>
      </w:pPr>
    </w:p>
    <w:p w14:paraId="0B5C406F" w14:textId="77777777" w:rsidR="00A70666" w:rsidRPr="00A70666" w:rsidRDefault="00A70666" w:rsidP="00A70666">
      <w:pPr>
        <w:keepLines/>
        <w:rPr>
          <w:rFonts w:asciiTheme="minorHAnsi" w:hAnsiTheme="minorHAnsi" w:cstheme="minorHAnsi"/>
          <w:lang w:val="fr-CA"/>
        </w:rPr>
      </w:pPr>
      <w:r w:rsidRPr="00A70666">
        <w:rPr>
          <w:rFonts w:cs="Arial"/>
          <w:sz w:val="20"/>
          <w:szCs w:val="20"/>
          <w:lang w:val="fr-CA"/>
        </w:rPr>
        <w:t xml:space="preserve">USFDA (2019). GRAS Notices Inventory. Washington (DC): U.S. Food and Drug Administration (U.S. FDA). Available at: </w:t>
      </w:r>
      <w:hyperlink r:id="rId30" w:history="1">
        <w:r w:rsidRPr="00A70666">
          <w:rPr>
            <w:rFonts w:cs="Arial"/>
            <w:color w:val="3333FF"/>
            <w:sz w:val="20"/>
            <w:szCs w:val="20"/>
            <w:u w:val="single"/>
            <w:lang w:val="fr-CA"/>
          </w:rPr>
          <w:t>https://www.accessdata.fda.gov/scripts/fdcc/index.cfm?set=GRASNotices</w:t>
        </w:r>
      </w:hyperlink>
      <w:r w:rsidRPr="00A70666">
        <w:rPr>
          <w:rFonts w:cs="Arial"/>
          <w:sz w:val="20"/>
          <w:szCs w:val="20"/>
          <w:lang w:val="fr-CA"/>
        </w:rPr>
        <w:t xml:space="preserve"> Accessed 22 July 2019</w:t>
      </w:r>
    </w:p>
    <w:p w14:paraId="3E3FB6D7" w14:textId="77777777" w:rsidR="0012388D" w:rsidRDefault="00D15A08" w:rsidP="006C22A7">
      <w:pPr>
        <w:spacing w:before="240"/>
        <w:rPr>
          <w:b/>
          <w:sz w:val="28"/>
          <w:szCs w:val="28"/>
        </w:rPr>
      </w:pPr>
      <w:r w:rsidRPr="006C22A7">
        <w:rPr>
          <w:b/>
          <w:sz w:val="28"/>
          <w:szCs w:val="28"/>
        </w:rPr>
        <w:t>A</w:t>
      </w:r>
      <w:bookmarkEnd w:id="105"/>
      <w:bookmarkEnd w:id="106"/>
      <w:bookmarkEnd w:id="107"/>
      <w:bookmarkEnd w:id="108"/>
      <w:bookmarkEnd w:id="109"/>
      <w:r w:rsidR="00B21055">
        <w:rPr>
          <w:b/>
          <w:sz w:val="28"/>
          <w:szCs w:val="28"/>
        </w:rPr>
        <w:t>ttachments</w:t>
      </w:r>
    </w:p>
    <w:p w14:paraId="2D563A5C" w14:textId="77777777" w:rsidR="006C22A7" w:rsidRDefault="006C22A7" w:rsidP="00755F02"/>
    <w:p w14:paraId="6009B69C" w14:textId="105888D2" w:rsidR="00795D86" w:rsidRDefault="00755F02" w:rsidP="00456BD5">
      <w:pPr>
        <w:ind w:left="567" w:hanging="567"/>
      </w:pPr>
      <w:r>
        <w:t>A.</w:t>
      </w:r>
      <w:r>
        <w:tab/>
      </w:r>
      <w:r w:rsidR="009A2699" w:rsidRPr="009A2699">
        <w:t xml:space="preserve">Approved </w:t>
      </w:r>
      <w:r w:rsidR="00E47D3B">
        <w:t xml:space="preserve">draft </w:t>
      </w:r>
      <w:r w:rsidR="000576EB">
        <w:t>variation</w:t>
      </w:r>
      <w:r w:rsidR="000576EB" w:rsidRPr="00464665">
        <w:t>s</w:t>
      </w:r>
      <w:r w:rsidR="000576EB">
        <w:t xml:space="preserve">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6FAF5AAE"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96143E8" w14:textId="0245B48C" w:rsidR="00456BD5" w:rsidRPr="00464665" w:rsidRDefault="003C4969" w:rsidP="00456BD5">
      <w:pPr>
        <w:pStyle w:val="Heading2"/>
        <w:ind w:left="0" w:firstLine="0"/>
      </w:pPr>
      <w:r w:rsidRPr="00932F14">
        <w:br w:type="page"/>
      </w:r>
      <w:bookmarkStart w:id="110" w:name="_Toc29883131"/>
      <w:bookmarkStart w:id="111" w:name="_Toc41906818"/>
      <w:bookmarkStart w:id="112" w:name="_Toc41907565"/>
      <w:bookmarkStart w:id="113" w:name="_Toc120358596"/>
      <w:bookmarkStart w:id="114" w:name="_Toc175381458"/>
      <w:bookmarkStart w:id="115" w:name="_Toc11735644"/>
      <w:bookmarkStart w:id="116" w:name="_Toc24624786"/>
      <w:r w:rsidRPr="00932F14">
        <w:t xml:space="preserve">Attachment </w:t>
      </w:r>
      <w:bookmarkEnd w:id="110"/>
      <w:bookmarkEnd w:id="111"/>
      <w:bookmarkEnd w:id="112"/>
      <w:bookmarkEnd w:id="113"/>
      <w:bookmarkEnd w:id="114"/>
      <w:r w:rsidR="00456B54">
        <w:t>A</w:t>
      </w:r>
      <w:bookmarkStart w:id="117" w:name="_Toc120358597"/>
      <w:bookmarkStart w:id="118" w:name="_Toc175381459"/>
      <w:bookmarkEnd w:id="115"/>
      <w:r w:rsidR="00755F02">
        <w:t xml:space="preserve"> –</w:t>
      </w:r>
      <w:bookmarkStart w:id="119" w:name="_Toc120358598"/>
      <w:bookmarkStart w:id="120" w:name="_Toc175381460"/>
      <w:bookmarkEnd w:id="117"/>
      <w:bookmarkEnd w:id="118"/>
      <w:r w:rsidR="005E06C0">
        <w:t xml:space="preserve"> </w:t>
      </w:r>
      <w:r w:rsidR="00456BD5">
        <w:t>Approved</w:t>
      </w:r>
      <w:r w:rsidR="00456BD5" w:rsidRPr="00932F14">
        <w:t xml:space="preserve"> </w:t>
      </w:r>
      <w:r w:rsidR="00456BD5">
        <w:t xml:space="preserve">draft </w:t>
      </w:r>
      <w:r w:rsidR="00456BD5" w:rsidRPr="00932F14">
        <w:t>variatio</w:t>
      </w:r>
      <w:r w:rsidR="00456BD5" w:rsidRPr="00464665">
        <w:t xml:space="preserve">ns </w:t>
      </w:r>
      <w:r w:rsidR="00456BD5" w:rsidRPr="00932F14">
        <w:t>to the</w:t>
      </w:r>
      <w:r w:rsidR="00456BD5" w:rsidRPr="00755F02">
        <w:t xml:space="preserve"> </w:t>
      </w:r>
      <w:r w:rsidR="00456BD5" w:rsidRPr="00464665">
        <w:t>Australia New Zealand Food Standards Code</w:t>
      </w:r>
      <w:bookmarkEnd w:id="116"/>
      <w:r w:rsidR="00456BD5" w:rsidRPr="00464665">
        <w:t xml:space="preserve"> </w:t>
      </w:r>
    </w:p>
    <w:p w14:paraId="3DFB6635" w14:textId="77777777" w:rsidR="000A5BF2" w:rsidRPr="000A5BF2" w:rsidRDefault="000A5BF2" w:rsidP="000A5BF2">
      <w:pPr>
        <w:tabs>
          <w:tab w:val="left" w:pos="851"/>
        </w:tabs>
        <w:rPr>
          <w:noProof/>
          <w:sz w:val="20"/>
          <w:szCs w:val="20"/>
          <w:lang w:val="en-AU" w:eastAsia="en-AU" w:bidi="ar-SA"/>
        </w:rPr>
      </w:pPr>
      <w:r w:rsidRPr="000A5BF2">
        <w:rPr>
          <w:noProof/>
          <w:sz w:val="20"/>
          <w:szCs w:val="20"/>
          <w:lang w:eastAsia="en-GB" w:bidi="ar-SA"/>
        </w:rPr>
        <w:drawing>
          <wp:inline distT="0" distB="0" distL="0" distR="0" wp14:anchorId="044C7691" wp14:editId="046D5526">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08CCADB" w14:textId="77777777" w:rsidR="000A5BF2" w:rsidRPr="000A5BF2" w:rsidRDefault="000A5BF2" w:rsidP="000A5BF2">
      <w:pPr>
        <w:pBdr>
          <w:bottom w:val="single" w:sz="4" w:space="1" w:color="auto"/>
        </w:pBdr>
        <w:tabs>
          <w:tab w:val="left" w:pos="851"/>
        </w:tabs>
        <w:rPr>
          <w:b/>
          <w:bCs/>
          <w:szCs w:val="20"/>
          <w:lang w:bidi="ar-SA"/>
        </w:rPr>
      </w:pPr>
    </w:p>
    <w:p w14:paraId="644F17F6" w14:textId="77777777" w:rsidR="000A5BF2" w:rsidRPr="000A5BF2" w:rsidRDefault="000A5BF2" w:rsidP="000A5BF2">
      <w:pPr>
        <w:pBdr>
          <w:bottom w:val="single" w:sz="4" w:space="1" w:color="auto"/>
        </w:pBdr>
        <w:tabs>
          <w:tab w:val="left" w:pos="851"/>
        </w:tabs>
        <w:rPr>
          <w:b/>
          <w:sz w:val="20"/>
          <w:szCs w:val="20"/>
          <w:lang w:bidi="ar-SA"/>
        </w:rPr>
      </w:pPr>
      <w:r w:rsidRPr="000A5BF2">
        <w:rPr>
          <w:b/>
          <w:sz w:val="20"/>
          <w:szCs w:val="20"/>
          <w:lang w:bidi="ar-SA"/>
        </w:rPr>
        <w:t>Food Standards (Application A1176 – Enzymatic production of Steviol Glycosides) Variation</w:t>
      </w:r>
    </w:p>
    <w:p w14:paraId="4957217E" w14:textId="77777777" w:rsidR="000A5BF2" w:rsidRPr="000A5BF2" w:rsidRDefault="000A5BF2" w:rsidP="000A5BF2">
      <w:pPr>
        <w:pBdr>
          <w:bottom w:val="single" w:sz="4" w:space="1" w:color="auto"/>
        </w:pBdr>
        <w:tabs>
          <w:tab w:val="left" w:pos="851"/>
        </w:tabs>
        <w:rPr>
          <w:b/>
          <w:sz w:val="20"/>
          <w:szCs w:val="20"/>
          <w:lang w:bidi="ar-SA"/>
        </w:rPr>
      </w:pPr>
    </w:p>
    <w:p w14:paraId="2EACB28B" w14:textId="77777777" w:rsidR="000A5BF2" w:rsidRPr="000A5BF2" w:rsidRDefault="000A5BF2" w:rsidP="000A5BF2">
      <w:pPr>
        <w:tabs>
          <w:tab w:val="left" w:pos="851"/>
        </w:tabs>
        <w:rPr>
          <w:sz w:val="20"/>
          <w:szCs w:val="20"/>
          <w:lang w:bidi="ar-SA"/>
        </w:rPr>
      </w:pPr>
    </w:p>
    <w:p w14:paraId="324A5B2F" w14:textId="77777777" w:rsidR="000A5BF2" w:rsidRPr="000A5BF2" w:rsidRDefault="000A5BF2" w:rsidP="000A5BF2">
      <w:pPr>
        <w:tabs>
          <w:tab w:val="left" w:pos="851"/>
        </w:tabs>
        <w:rPr>
          <w:sz w:val="20"/>
          <w:szCs w:val="20"/>
          <w:lang w:bidi="ar-SA"/>
        </w:rPr>
      </w:pPr>
      <w:r w:rsidRPr="000A5BF2">
        <w:rPr>
          <w:sz w:val="20"/>
          <w:szCs w:val="20"/>
          <w:lang w:bidi="ar-SA"/>
        </w:rPr>
        <w:t xml:space="preserve">The Board of Food Standards Australia New Zealand gives notice of the making of this variation under section 92 of the </w:t>
      </w:r>
      <w:r w:rsidRPr="000A5BF2">
        <w:rPr>
          <w:i/>
          <w:sz w:val="20"/>
          <w:szCs w:val="20"/>
          <w:lang w:bidi="ar-SA"/>
        </w:rPr>
        <w:t>Food Standards Australia New Zealand Act 1991</w:t>
      </w:r>
      <w:r w:rsidRPr="000A5BF2">
        <w:rPr>
          <w:sz w:val="20"/>
          <w:szCs w:val="20"/>
          <w:lang w:bidi="ar-SA"/>
        </w:rPr>
        <w:t>.  The variation commences on the date specified in clause 3 of this variation.</w:t>
      </w:r>
    </w:p>
    <w:p w14:paraId="6998E7FF" w14:textId="77777777" w:rsidR="000A5BF2" w:rsidRPr="000A5BF2" w:rsidRDefault="000A5BF2" w:rsidP="000A5BF2">
      <w:pPr>
        <w:tabs>
          <w:tab w:val="left" w:pos="851"/>
        </w:tabs>
        <w:rPr>
          <w:sz w:val="20"/>
          <w:szCs w:val="20"/>
          <w:lang w:bidi="ar-SA"/>
        </w:rPr>
      </w:pPr>
    </w:p>
    <w:p w14:paraId="2A091E3E" w14:textId="77777777" w:rsidR="000A5BF2" w:rsidRPr="000A5BF2" w:rsidRDefault="000A5BF2" w:rsidP="000A5BF2">
      <w:pPr>
        <w:tabs>
          <w:tab w:val="left" w:pos="851"/>
        </w:tabs>
        <w:rPr>
          <w:sz w:val="20"/>
          <w:szCs w:val="20"/>
          <w:lang w:bidi="ar-SA"/>
        </w:rPr>
      </w:pPr>
      <w:r w:rsidRPr="000A5BF2">
        <w:rPr>
          <w:sz w:val="20"/>
          <w:szCs w:val="20"/>
          <w:lang w:bidi="ar-SA"/>
        </w:rPr>
        <w:t>Dated [To be completed by the Delegate]</w:t>
      </w:r>
    </w:p>
    <w:p w14:paraId="3ADA0CFC" w14:textId="77777777" w:rsidR="000A5BF2" w:rsidRPr="000A5BF2" w:rsidRDefault="000A5BF2" w:rsidP="000A5BF2">
      <w:pPr>
        <w:tabs>
          <w:tab w:val="left" w:pos="851"/>
        </w:tabs>
        <w:rPr>
          <w:sz w:val="20"/>
          <w:szCs w:val="20"/>
          <w:lang w:bidi="ar-SA"/>
        </w:rPr>
      </w:pPr>
    </w:p>
    <w:p w14:paraId="5A30FEEE" w14:textId="77777777" w:rsidR="000A5BF2" w:rsidRPr="000A5BF2" w:rsidRDefault="000A5BF2" w:rsidP="000A5BF2">
      <w:pPr>
        <w:tabs>
          <w:tab w:val="left" w:pos="851"/>
        </w:tabs>
        <w:rPr>
          <w:sz w:val="20"/>
          <w:szCs w:val="20"/>
          <w:lang w:bidi="ar-SA"/>
        </w:rPr>
      </w:pPr>
    </w:p>
    <w:p w14:paraId="24B0D312" w14:textId="77777777" w:rsidR="000A5BF2" w:rsidRPr="000A5BF2" w:rsidRDefault="000A5BF2" w:rsidP="000A5BF2">
      <w:pPr>
        <w:tabs>
          <w:tab w:val="left" w:pos="851"/>
        </w:tabs>
        <w:rPr>
          <w:sz w:val="20"/>
          <w:szCs w:val="20"/>
          <w:lang w:bidi="ar-SA"/>
        </w:rPr>
      </w:pPr>
    </w:p>
    <w:p w14:paraId="2E9E0E84" w14:textId="77777777" w:rsidR="000A5BF2" w:rsidRPr="000A5BF2" w:rsidRDefault="000A5BF2" w:rsidP="000A5BF2">
      <w:pPr>
        <w:tabs>
          <w:tab w:val="left" w:pos="851"/>
        </w:tabs>
        <w:rPr>
          <w:sz w:val="20"/>
          <w:szCs w:val="20"/>
          <w:lang w:bidi="ar-SA"/>
        </w:rPr>
      </w:pPr>
    </w:p>
    <w:p w14:paraId="009FA18B" w14:textId="77777777" w:rsidR="000A5BF2" w:rsidRPr="000A5BF2" w:rsidRDefault="000A5BF2" w:rsidP="000A5BF2">
      <w:pPr>
        <w:tabs>
          <w:tab w:val="left" w:pos="851"/>
        </w:tabs>
        <w:rPr>
          <w:sz w:val="20"/>
          <w:szCs w:val="20"/>
          <w:lang w:bidi="ar-SA"/>
        </w:rPr>
      </w:pPr>
    </w:p>
    <w:p w14:paraId="0704FED5" w14:textId="77777777" w:rsidR="000A5BF2" w:rsidRPr="000A5BF2" w:rsidRDefault="000A5BF2" w:rsidP="000A5BF2">
      <w:pPr>
        <w:tabs>
          <w:tab w:val="left" w:pos="851"/>
        </w:tabs>
        <w:rPr>
          <w:sz w:val="20"/>
          <w:szCs w:val="20"/>
          <w:lang w:bidi="ar-SA"/>
        </w:rPr>
      </w:pPr>
      <w:r w:rsidRPr="000A5BF2">
        <w:rPr>
          <w:sz w:val="20"/>
          <w:szCs w:val="20"/>
          <w:lang w:bidi="ar-SA"/>
        </w:rPr>
        <w:t>[Insert name of Delegate]</w:t>
      </w:r>
    </w:p>
    <w:p w14:paraId="65B0E0BC" w14:textId="77777777" w:rsidR="000A5BF2" w:rsidRPr="000A5BF2" w:rsidRDefault="000A5BF2" w:rsidP="000A5BF2">
      <w:pPr>
        <w:tabs>
          <w:tab w:val="left" w:pos="851"/>
        </w:tabs>
        <w:rPr>
          <w:sz w:val="20"/>
          <w:szCs w:val="20"/>
          <w:lang w:bidi="ar-SA"/>
        </w:rPr>
      </w:pPr>
      <w:r w:rsidRPr="000A5BF2">
        <w:rPr>
          <w:sz w:val="20"/>
          <w:szCs w:val="20"/>
          <w:lang w:bidi="ar-SA"/>
        </w:rPr>
        <w:t>Delegate of the Board of Food Standards Australia New Zealand</w:t>
      </w:r>
    </w:p>
    <w:p w14:paraId="4DAA69D8" w14:textId="77777777" w:rsidR="000A5BF2" w:rsidRPr="000A5BF2" w:rsidRDefault="000A5BF2" w:rsidP="000A5BF2">
      <w:pPr>
        <w:tabs>
          <w:tab w:val="left" w:pos="851"/>
        </w:tabs>
        <w:rPr>
          <w:sz w:val="20"/>
          <w:szCs w:val="20"/>
          <w:lang w:bidi="ar-SA"/>
        </w:rPr>
      </w:pPr>
    </w:p>
    <w:p w14:paraId="1DAB6806" w14:textId="77777777" w:rsidR="000A5BF2" w:rsidRPr="000A5BF2" w:rsidRDefault="000A5BF2" w:rsidP="000A5BF2">
      <w:pPr>
        <w:tabs>
          <w:tab w:val="left" w:pos="851"/>
        </w:tabs>
        <w:rPr>
          <w:sz w:val="20"/>
          <w:szCs w:val="20"/>
          <w:lang w:bidi="ar-SA"/>
        </w:rPr>
      </w:pPr>
    </w:p>
    <w:p w14:paraId="53C27EE0" w14:textId="77777777" w:rsidR="000A5BF2" w:rsidRPr="000A5BF2" w:rsidRDefault="000A5BF2" w:rsidP="000A5BF2">
      <w:pPr>
        <w:tabs>
          <w:tab w:val="left" w:pos="851"/>
        </w:tabs>
        <w:rPr>
          <w:sz w:val="20"/>
          <w:szCs w:val="20"/>
          <w:lang w:bidi="ar-SA"/>
        </w:rPr>
      </w:pPr>
    </w:p>
    <w:p w14:paraId="678A4944" w14:textId="77777777" w:rsidR="000A5BF2" w:rsidRPr="000A5BF2" w:rsidRDefault="000A5BF2" w:rsidP="000A5BF2">
      <w:pPr>
        <w:tabs>
          <w:tab w:val="left" w:pos="851"/>
        </w:tabs>
        <w:rPr>
          <w:sz w:val="20"/>
          <w:szCs w:val="20"/>
          <w:lang w:bidi="ar-SA"/>
        </w:rPr>
      </w:pPr>
    </w:p>
    <w:p w14:paraId="3F299324" w14:textId="77777777" w:rsidR="000A5BF2" w:rsidRPr="000A5BF2" w:rsidRDefault="000A5BF2" w:rsidP="000A5BF2">
      <w:pPr>
        <w:tabs>
          <w:tab w:val="left" w:pos="851"/>
        </w:tabs>
        <w:rPr>
          <w:sz w:val="20"/>
          <w:szCs w:val="20"/>
          <w:lang w:bidi="ar-SA"/>
        </w:rPr>
      </w:pPr>
    </w:p>
    <w:p w14:paraId="38FE92F6" w14:textId="77777777" w:rsidR="000A5BF2" w:rsidRPr="000A5BF2" w:rsidRDefault="000A5BF2" w:rsidP="000A5BF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0A5BF2">
        <w:rPr>
          <w:b/>
          <w:sz w:val="20"/>
          <w:szCs w:val="20"/>
          <w:lang w:val="en-AU" w:bidi="ar-SA"/>
        </w:rPr>
        <w:t xml:space="preserve">Note:  </w:t>
      </w:r>
    </w:p>
    <w:p w14:paraId="1958BAC4" w14:textId="77777777" w:rsidR="000A5BF2" w:rsidRPr="000A5BF2" w:rsidRDefault="000A5BF2" w:rsidP="000A5BF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C01AB0B" w14:textId="77777777" w:rsidR="000A5BF2" w:rsidRPr="000A5BF2" w:rsidRDefault="000A5BF2" w:rsidP="000A5BF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0A5BF2">
        <w:rPr>
          <w:sz w:val="20"/>
          <w:szCs w:val="20"/>
          <w:lang w:val="en-AU" w:bidi="ar-SA"/>
        </w:rPr>
        <w:t xml:space="preserve">This variation will be published in the Commonwealth of Australia Gazette No. FSC </w:t>
      </w:r>
      <w:r w:rsidRPr="000A5BF2">
        <w:rPr>
          <w:color w:val="FF0000"/>
          <w:sz w:val="20"/>
          <w:szCs w:val="20"/>
          <w:lang w:val="en-AU" w:bidi="ar-SA"/>
        </w:rPr>
        <w:t>XX on XX Month 20XX</w:t>
      </w:r>
      <w:r w:rsidRPr="000A5BF2">
        <w:rPr>
          <w:sz w:val="20"/>
          <w:szCs w:val="20"/>
          <w:lang w:val="en-AU" w:bidi="ar-SA"/>
        </w:rPr>
        <w:t xml:space="preserve">. This means that this date is the gazettal date for the purposes of clause 3 of the variation. </w:t>
      </w:r>
    </w:p>
    <w:p w14:paraId="670BCDE3" w14:textId="77777777" w:rsidR="000A5BF2" w:rsidRPr="000A5BF2" w:rsidRDefault="000A5BF2" w:rsidP="000A5BF2">
      <w:pPr>
        <w:tabs>
          <w:tab w:val="left" w:pos="851"/>
        </w:tabs>
        <w:rPr>
          <w:sz w:val="20"/>
          <w:szCs w:val="20"/>
          <w:lang w:bidi="ar-SA"/>
        </w:rPr>
      </w:pPr>
    </w:p>
    <w:p w14:paraId="4AE67846" w14:textId="77777777" w:rsidR="000A5BF2" w:rsidRPr="000A5BF2" w:rsidRDefault="000A5BF2" w:rsidP="000A5BF2">
      <w:pPr>
        <w:widowControl/>
        <w:rPr>
          <w:sz w:val="20"/>
          <w:szCs w:val="20"/>
          <w:lang w:bidi="ar-SA"/>
        </w:rPr>
      </w:pPr>
      <w:r w:rsidRPr="000A5BF2">
        <w:rPr>
          <w:sz w:val="20"/>
          <w:szCs w:val="20"/>
          <w:lang w:bidi="ar-SA"/>
        </w:rPr>
        <w:br w:type="page"/>
      </w:r>
    </w:p>
    <w:p w14:paraId="06A0E41C" w14:textId="77777777" w:rsidR="000A5BF2" w:rsidRPr="000A5BF2" w:rsidRDefault="000A5BF2" w:rsidP="000A5BF2">
      <w:pPr>
        <w:tabs>
          <w:tab w:val="left" w:pos="851"/>
        </w:tabs>
        <w:spacing w:before="120" w:after="120"/>
        <w:ind w:left="851" w:hanging="851"/>
        <w:rPr>
          <w:b/>
          <w:sz w:val="20"/>
          <w:szCs w:val="20"/>
          <w:lang w:bidi="ar-SA"/>
        </w:rPr>
      </w:pPr>
      <w:r w:rsidRPr="000A5BF2">
        <w:rPr>
          <w:b/>
          <w:sz w:val="20"/>
          <w:szCs w:val="20"/>
          <w:lang w:bidi="ar-SA"/>
        </w:rPr>
        <w:t>1</w:t>
      </w:r>
      <w:r w:rsidRPr="000A5BF2">
        <w:rPr>
          <w:b/>
          <w:sz w:val="20"/>
          <w:szCs w:val="20"/>
          <w:lang w:bidi="ar-SA"/>
        </w:rPr>
        <w:tab/>
        <w:t>Name</w:t>
      </w:r>
    </w:p>
    <w:p w14:paraId="655BAF01" w14:textId="77777777" w:rsidR="000A5BF2" w:rsidRPr="000A5BF2" w:rsidRDefault="000A5BF2" w:rsidP="000A5BF2">
      <w:pPr>
        <w:widowControl/>
        <w:tabs>
          <w:tab w:val="left" w:pos="851"/>
        </w:tabs>
        <w:spacing w:before="120" w:after="120"/>
        <w:rPr>
          <w:i/>
          <w:sz w:val="20"/>
          <w:szCs w:val="20"/>
          <w:lang w:bidi="ar-SA"/>
        </w:rPr>
      </w:pPr>
      <w:r w:rsidRPr="000A5BF2">
        <w:rPr>
          <w:sz w:val="20"/>
          <w:szCs w:val="20"/>
          <w:lang w:bidi="ar-SA"/>
        </w:rPr>
        <w:t xml:space="preserve">This instrument is the </w:t>
      </w:r>
      <w:r w:rsidRPr="000A5BF2">
        <w:rPr>
          <w:i/>
          <w:sz w:val="20"/>
          <w:szCs w:val="20"/>
          <w:lang w:bidi="ar-SA"/>
        </w:rPr>
        <w:t>Food Standards (Application A1176 – Enzymatic Production of Steviol Glycosides) Variation.</w:t>
      </w:r>
    </w:p>
    <w:p w14:paraId="0955B958" w14:textId="77777777" w:rsidR="000A5BF2" w:rsidRPr="000A5BF2" w:rsidRDefault="000A5BF2" w:rsidP="000A5BF2">
      <w:pPr>
        <w:tabs>
          <w:tab w:val="left" w:pos="851"/>
        </w:tabs>
        <w:spacing w:before="120" w:after="120"/>
        <w:ind w:left="851" w:hanging="851"/>
        <w:rPr>
          <w:b/>
          <w:sz w:val="20"/>
          <w:szCs w:val="20"/>
          <w:lang w:bidi="ar-SA"/>
        </w:rPr>
      </w:pPr>
      <w:r w:rsidRPr="000A5BF2">
        <w:rPr>
          <w:b/>
          <w:sz w:val="20"/>
          <w:szCs w:val="20"/>
          <w:lang w:bidi="ar-SA"/>
        </w:rPr>
        <w:t>2</w:t>
      </w:r>
      <w:r w:rsidRPr="000A5BF2">
        <w:rPr>
          <w:b/>
          <w:sz w:val="20"/>
          <w:szCs w:val="20"/>
          <w:lang w:bidi="ar-SA"/>
        </w:rPr>
        <w:tab/>
        <w:t xml:space="preserve">Variation to standards in the </w:t>
      </w:r>
      <w:r w:rsidRPr="000A5BF2">
        <w:rPr>
          <w:b/>
          <w:i/>
          <w:sz w:val="20"/>
          <w:szCs w:val="20"/>
          <w:lang w:bidi="ar-SA"/>
        </w:rPr>
        <w:t>Australia New Zealand Food Standards Code</w:t>
      </w:r>
    </w:p>
    <w:p w14:paraId="38B421BD" w14:textId="77777777" w:rsidR="000A5BF2" w:rsidRPr="000A5BF2" w:rsidRDefault="000A5BF2" w:rsidP="000A5BF2">
      <w:pPr>
        <w:widowControl/>
        <w:tabs>
          <w:tab w:val="left" w:pos="851"/>
        </w:tabs>
        <w:spacing w:before="120" w:after="120"/>
        <w:rPr>
          <w:sz w:val="20"/>
          <w:szCs w:val="20"/>
          <w:lang w:bidi="ar-SA"/>
        </w:rPr>
      </w:pPr>
      <w:r w:rsidRPr="000A5BF2">
        <w:rPr>
          <w:sz w:val="20"/>
          <w:szCs w:val="20"/>
          <w:lang w:bidi="ar-SA"/>
        </w:rPr>
        <w:t xml:space="preserve">The Schedule varies Standards in the </w:t>
      </w:r>
      <w:r w:rsidRPr="000A5BF2">
        <w:rPr>
          <w:i/>
          <w:sz w:val="20"/>
          <w:szCs w:val="20"/>
          <w:lang w:bidi="ar-SA"/>
        </w:rPr>
        <w:t>Australia New Zealand Food Standards Code</w:t>
      </w:r>
      <w:r w:rsidRPr="000A5BF2">
        <w:rPr>
          <w:sz w:val="20"/>
          <w:szCs w:val="20"/>
          <w:lang w:bidi="ar-SA"/>
        </w:rPr>
        <w:t>.</w:t>
      </w:r>
    </w:p>
    <w:p w14:paraId="717F0F0C" w14:textId="77777777" w:rsidR="000A5BF2" w:rsidRPr="000A5BF2" w:rsidRDefault="000A5BF2" w:rsidP="000A5BF2">
      <w:pPr>
        <w:tabs>
          <w:tab w:val="left" w:pos="851"/>
        </w:tabs>
        <w:spacing w:before="120" w:after="120"/>
        <w:ind w:left="851" w:hanging="851"/>
        <w:rPr>
          <w:b/>
          <w:sz w:val="20"/>
          <w:szCs w:val="20"/>
          <w:lang w:bidi="ar-SA"/>
        </w:rPr>
      </w:pPr>
      <w:r w:rsidRPr="000A5BF2">
        <w:rPr>
          <w:b/>
          <w:sz w:val="20"/>
          <w:szCs w:val="20"/>
          <w:lang w:bidi="ar-SA"/>
        </w:rPr>
        <w:t>3</w:t>
      </w:r>
      <w:r w:rsidRPr="000A5BF2">
        <w:rPr>
          <w:b/>
          <w:sz w:val="20"/>
          <w:szCs w:val="20"/>
          <w:lang w:bidi="ar-SA"/>
        </w:rPr>
        <w:tab/>
        <w:t>Commencement</w:t>
      </w:r>
    </w:p>
    <w:p w14:paraId="327132D3" w14:textId="77777777" w:rsidR="000A5BF2" w:rsidRPr="000A5BF2" w:rsidRDefault="000A5BF2" w:rsidP="000A5BF2">
      <w:pPr>
        <w:widowControl/>
        <w:tabs>
          <w:tab w:val="left" w:pos="851"/>
        </w:tabs>
        <w:spacing w:before="120" w:after="120"/>
        <w:rPr>
          <w:sz w:val="20"/>
          <w:szCs w:val="20"/>
          <w:lang w:bidi="ar-SA"/>
        </w:rPr>
      </w:pPr>
      <w:r w:rsidRPr="000A5BF2">
        <w:rPr>
          <w:sz w:val="20"/>
          <w:szCs w:val="20"/>
          <w:lang w:bidi="ar-SA"/>
        </w:rPr>
        <w:t>The variation commences on the date of gazettal.</w:t>
      </w:r>
    </w:p>
    <w:p w14:paraId="3BB79F0C" w14:textId="77777777" w:rsidR="000A5BF2" w:rsidRPr="000A5BF2" w:rsidRDefault="000A5BF2" w:rsidP="000A5BF2">
      <w:pPr>
        <w:tabs>
          <w:tab w:val="left" w:pos="851"/>
        </w:tabs>
        <w:jc w:val="center"/>
        <w:rPr>
          <w:b/>
          <w:sz w:val="20"/>
          <w:szCs w:val="20"/>
          <w:lang w:bidi="ar-SA"/>
        </w:rPr>
      </w:pPr>
      <w:r w:rsidRPr="000A5BF2">
        <w:rPr>
          <w:b/>
          <w:sz w:val="20"/>
          <w:szCs w:val="20"/>
          <w:lang w:bidi="ar-SA"/>
        </w:rPr>
        <w:t>Schedule</w:t>
      </w:r>
    </w:p>
    <w:p w14:paraId="0E5D5366" w14:textId="77777777" w:rsidR="000A5BF2" w:rsidRPr="000A5BF2" w:rsidRDefault="000A5BF2" w:rsidP="000A5BF2">
      <w:pPr>
        <w:widowControl/>
        <w:tabs>
          <w:tab w:val="left" w:pos="851"/>
        </w:tabs>
        <w:spacing w:before="120" w:after="120"/>
        <w:ind w:left="2127" w:hanging="2127"/>
        <w:rPr>
          <w:sz w:val="20"/>
          <w:szCs w:val="20"/>
          <w:lang w:bidi="ar-SA"/>
        </w:rPr>
      </w:pPr>
      <w:r w:rsidRPr="000A5BF2">
        <w:rPr>
          <w:b/>
          <w:sz w:val="20"/>
          <w:szCs w:val="20"/>
          <w:lang w:bidi="ar-SA"/>
        </w:rPr>
        <w:t>[1]</w:t>
      </w:r>
      <w:r w:rsidRPr="000A5BF2">
        <w:rPr>
          <w:b/>
          <w:sz w:val="20"/>
          <w:szCs w:val="20"/>
          <w:lang w:bidi="ar-SA"/>
        </w:rPr>
        <w:tab/>
        <w:t>Schedule 3</w:t>
      </w:r>
      <w:r w:rsidRPr="000A5BF2">
        <w:rPr>
          <w:sz w:val="20"/>
          <w:szCs w:val="20"/>
          <w:lang w:bidi="ar-SA"/>
        </w:rPr>
        <w:t xml:space="preserve"> is varied by </w:t>
      </w:r>
    </w:p>
    <w:p w14:paraId="2D5520D6" w14:textId="77777777" w:rsidR="000A5BF2" w:rsidRPr="000A5BF2" w:rsidRDefault="000A5BF2" w:rsidP="000A5BF2">
      <w:pPr>
        <w:widowControl/>
        <w:tabs>
          <w:tab w:val="left" w:pos="851"/>
        </w:tabs>
        <w:spacing w:before="120" w:after="120"/>
        <w:rPr>
          <w:rFonts w:eastAsia="Calibri"/>
          <w:iCs/>
          <w:sz w:val="20"/>
          <w:szCs w:val="20"/>
          <w:lang w:bidi="ar-SA"/>
        </w:rPr>
      </w:pPr>
      <w:r w:rsidRPr="000A5BF2">
        <w:rPr>
          <w:rFonts w:eastAsia="Calibri"/>
          <w:iCs/>
          <w:sz w:val="20"/>
          <w:szCs w:val="20"/>
          <w:lang w:bidi="ar-SA"/>
        </w:rPr>
        <w:t>[1.1]</w:t>
      </w:r>
      <w:r w:rsidRPr="000A5BF2">
        <w:rPr>
          <w:rFonts w:eastAsia="Calibri"/>
          <w:iCs/>
          <w:sz w:val="20"/>
          <w:szCs w:val="20"/>
          <w:lang w:bidi="ar-SA"/>
        </w:rPr>
        <w:tab/>
        <w:t>omitting subsection S3—35(1), substituting</w:t>
      </w:r>
    </w:p>
    <w:p w14:paraId="35D96EBC" w14:textId="77777777" w:rsidR="000A5BF2" w:rsidRPr="000A5BF2" w:rsidRDefault="000A5BF2" w:rsidP="000A5BF2">
      <w:pPr>
        <w:tabs>
          <w:tab w:val="left" w:pos="851"/>
          <w:tab w:val="left" w:pos="1134"/>
        </w:tabs>
        <w:spacing w:before="120" w:after="120"/>
        <w:rPr>
          <w:rFonts w:cs="Arial"/>
          <w:iCs/>
          <w:sz w:val="20"/>
          <w:szCs w:val="22"/>
          <w:lang w:eastAsia="en-AU" w:bidi="ar-SA"/>
        </w:rPr>
      </w:pPr>
      <w:r w:rsidRPr="000A5BF2">
        <w:rPr>
          <w:rFonts w:cs="Arial"/>
          <w:iCs/>
          <w:sz w:val="20"/>
          <w:szCs w:val="22"/>
          <w:lang w:eastAsia="en-AU" w:bidi="ar-SA"/>
        </w:rPr>
        <w:tab/>
      </w:r>
      <w:r w:rsidRPr="000A5BF2">
        <w:rPr>
          <w:rFonts w:cs="Arial"/>
          <w:iCs/>
          <w:sz w:val="20"/>
          <w:szCs w:val="22"/>
          <w:lang w:eastAsia="en-AU" w:bidi="ar-SA"/>
        </w:rPr>
        <w:tab/>
        <w:t>(1)</w:t>
      </w:r>
      <w:r w:rsidRPr="000A5BF2">
        <w:rPr>
          <w:rFonts w:cs="Arial"/>
          <w:iCs/>
          <w:sz w:val="20"/>
          <w:szCs w:val="22"/>
          <w:lang w:eastAsia="en-AU" w:bidi="ar-SA"/>
        </w:rPr>
        <w:tab/>
        <w:t>In this section:</w:t>
      </w:r>
    </w:p>
    <w:p w14:paraId="7179F697" w14:textId="77777777" w:rsidR="000A5BF2" w:rsidRPr="000A5BF2" w:rsidRDefault="000A5BF2" w:rsidP="000A5BF2">
      <w:pPr>
        <w:tabs>
          <w:tab w:val="left" w:pos="1134"/>
        </w:tabs>
        <w:spacing w:before="120" w:after="120"/>
        <w:ind w:left="1701"/>
        <w:rPr>
          <w:rFonts w:cs="Arial"/>
          <w:iCs/>
          <w:sz w:val="20"/>
          <w:szCs w:val="22"/>
          <w:lang w:eastAsia="en-AU" w:bidi="ar-SA"/>
        </w:rPr>
      </w:pPr>
      <w:r w:rsidRPr="000A5BF2">
        <w:rPr>
          <w:rFonts w:eastAsia="Calibri" w:cs="Arial"/>
          <w:b/>
          <w:i/>
          <w:sz w:val="20"/>
          <w:szCs w:val="22"/>
          <w:lang w:eastAsia="en-AU" w:bidi="ar-SA"/>
        </w:rPr>
        <w:t>prescribed rebaudiosides</w:t>
      </w:r>
      <w:r w:rsidRPr="000A5BF2">
        <w:rPr>
          <w:rFonts w:eastAsia="Calibri" w:cs="Arial"/>
          <w:sz w:val="20"/>
          <w:szCs w:val="22"/>
          <w:lang w:eastAsia="en-AU" w:bidi="ar-SA"/>
        </w:rPr>
        <w:t xml:space="preserve"> </w:t>
      </w:r>
      <w:r w:rsidRPr="000A5BF2">
        <w:rPr>
          <w:rFonts w:cs="Arial"/>
          <w:iCs/>
          <w:sz w:val="20"/>
          <w:szCs w:val="22"/>
          <w:lang w:eastAsia="en-AU" w:bidi="ar-SA"/>
        </w:rPr>
        <w:t>are:</w:t>
      </w:r>
    </w:p>
    <w:p w14:paraId="6EF5E5F4" w14:textId="77777777" w:rsidR="000A5BF2" w:rsidRPr="000A5BF2" w:rsidRDefault="000A5BF2" w:rsidP="000A5BF2">
      <w:pPr>
        <w:tabs>
          <w:tab w:val="left" w:pos="851"/>
          <w:tab w:val="left" w:pos="1701"/>
        </w:tabs>
        <w:spacing w:before="60" w:after="60"/>
        <w:rPr>
          <w:rFonts w:cs="Arial"/>
          <w:iCs/>
          <w:sz w:val="20"/>
          <w:szCs w:val="22"/>
          <w:lang w:val="en-AU" w:eastAsia="en-AU" w:bidi="ar-SA"/>
        </w:rPr>
      </w:pPr>
      <w:r w:rsidRPr="000A5BF2">
        <w:rPr>
          <w:rFonts w:cs="Arial"/>
          <w:iCs/>
          <w:sz w:val="20"/>
          <w:szCs w:val="22"/>
          <w:lang w:val="en-AU" w:eastAsia="en-AU" w:bidi="ar-SA"/>
        </w:rPr>
        <w:tab/>
      </w:r>
      <w:r w:rsidRPr="000A5BF2">
        <w:rPr>
          <w:rFonts w:cs="Arial"/>
          <w:iCs/>
          <w:sz w:val="20"/>
          <w:szCs w:val="22"/>
          <w:lang w:val="en-AU" w:eastAsia="en-AU" w:bidi="ar-SA"/>
        </w:rPr>
        <w:tab/>
        <w:t>(a)</w:t>
      </w:r>
      <w:r w:rsidRPr="000A5BF2">
        <w:rPr>
          <w:rFonts w:cs="Arial"/>
          <w:iCs/>
          <w:sz w:val="20"/>
          <w:szCs w:val="22"/>
          <w:lang w:val="en-AU" w:eastAsia="en-AU" w:bidi="ar-SA"/>
        </w:rPr>
        <w:tab/>
        <w:t>rebaudioside D;</w:t>
      </w:r>
    </w:p>
    <w:p w14:paraId="6A83BF71" w14:textId="77777777" w:rsidR="000A5BF2" w:rsidRPr="000A5BF2" w:rsidRDefault="000A5BF2" w:rsidP="000A5BF2">
      <w:pPr>
        <w:tabs>
          <w:tab w:val="left" w:pos="851"/>
          <w:tab w:val="left" w:pos="1701"/>
        </w:tabs>
        <w:spacing w:before="60" w:after="60"/>
        <w:rPr>
          <w:rFonts w:cs="Arial"/>
          <w:iCs/>
          <w:sz w:val="20"/>
          <w:szCs w:val="22"/>
          <w:lang w:val="en-AU" w:eastAsia="en-AU" w:bidi="ar-SA"/>
        </w:rPr>
      </w:pPr>
      <w:r w:rsidRPr="000A5BF2">
        <w:rPr>
          <w:rFonts w:cs="Arial"/>
          <w:iCs/>
          <w:sz w:val="20"/>
          <w:szCs w:val="22"/>
          <w:lang w:val="en-AU" w:eastAsia="en-AU" w:bidi="ar-SA"/>
        </w:rPr>
        <w:tab/>
      </w:r>
      <w:r w:rsidRPr="000A5BF2">
        <w:rPr>
          <w:rFonts w:cs="Arial"/>
          <w:iCs/>
          <w:sz w:val="20"/>
          <w:szCs w:val="22"/>
          <w:lang w:val="en-AU" w:eastAsia="en-AU" w:bidi="ar-SA"/>
        </w:rPr>
        <w:tab/>
        <w:t>(b)</w:t>
      </w:r>
      <w:r w:rsidRPr="000A5BF2">
        <w:rPr>
          <w:rFonts w:cs="Arial"/>
          <w:iCs/>
          <w:sz w:val="20"/>
          <w:szCs w:val="22"/>
          <w:lang w:val="en-AU" w:eastAsia="en-AU" w:bidi="ar-SA"/>
        </w:rPr>
        <w:tab/>
        <w:t>rebaudioside M; and</w:t>
      </w:r>
    </w:p>
    <w:p w14:paraId="5B54515A" w14:textId="77777777" w:rsidR="000A5BF2" w:rsidRPr="000A5BF2" w:rsidRDefault="000A5BF2" w:rsidP="000A5BF2">
      <w:pPr>
        <w:tabs>
          <w:tab w:val="left" w:pos="851"/>
          <w:tab w:val="left" w:pos="1701"/>
        </w:tabs>
        <w:spacing w:before="60" w:after="60"/>
        <w:rPr>
          <w:rFonts w:cs="Arial"/>
          <w:iCs/>
          <w:sz w:val="20"/>
          <w:szCs w:val="22"/>
          <w:lang w:val="en-AU" w:eastAsia="en-AU" w:bidi="ar-SA"/>
        </w:rPr>
      </w:pPr>
      <w:r w:rsidRPr="000A5BF2">
        <w:rPr>
          <w:rFonts w:cs="Arial"/>
          <w:iCs/>
          <w:sz w:val="20"/>
          <w:szCs w:val="22"/>
          <w:lang w:val="en-AU" w:eastAsia="en-AU" w:bidi="ar-SA"/>
        </w:rPr>
        <w:tab/>
      </w:r>
      <w:r w:rsidRPr="000A5BF2">
        <w:rPr>
          <w:rFonts w:cs="Arial"/>
          <w:iCs/>
          <w:sz w:val="20"/>
          <w:szCs w:val="22"/>
          <w:lang w:val="en-AU" w:eastAsia="en-AU" w:bidi="ar-SA"/>
        </w:rPr>
        <w:tab/>
        <w:t>(c)</w:t>
      </w:r>
      <w:r w:rsidRPr="000A5BF2">
        <w:rPr>
          <w:rFonts w:cs="Arial"/>
          <w:iCs/>
          <w:sz w:val="20"/>
          <w:szCs w:val="22"/>
          <w:lang w:val="en-AU" w:eastAsia="en-AU" w:bidi="ar-SA"/>
        </w:rPr>
        <w:tab/>
        <w:t>rebaudioside AM.</w:t>
      </w:r>
      <w:r w:rsidRPr="000A5BF2">
        <w:rPr>
          <w:rFonts w:cs="Arial"/>
          <w:iCs/>
          <w:sz w:val="20"/>
          <w:szCs w:val="22"/>
          <w:lang w:val="en-AU" w:eastAsia="en-AU" w:bidi="ar-SA"/>
        </w:rPr>
        <w:br/>
      </w:r>
    </w:p>
    <w:p w14:paraId="4CC1DAD6" w14:textId="77777777" w:rsidR="000A5BF2" w:rsidRPr="000A5BF2" w:rsidRDefault="000A5BF2" w:rsidP="000A5BF2">
      <w:pPr>
        <w:tabs>
          <w:tab w:val="left" w:pos="851"/>
          <w:tab w:val="left" w:pos="1701"/>
        </w:tabs>
        <w:spacing w:before="60" w:after="60"/>
        <w:ind w:left="2268" w:hanging="2268"/>
        <w:rPr>
          <w:rFonts w:cs="Arial"/>
          <w:iCs/>
          <w:sz w:val="20"/>
          <w:szCs w:val="20"/>
          <w:lang w:eastAsia="en-AU" w:bidi="ar-SA"/>
        </w:rPr>
      </w:pPr>
      <w:r w:rsidRPr="000A5BF2">
        <w:rPr>
          <w:rFonts w:cs="Arial"/>
          <w:iCs/>
          <w:sz w:val="20"/>
          <w:szCs w:val="22"/>
          <w:lang w:val="en-AU" w:eastAsia="en-AU" w:bidi="ar-SA"/>
        </w:rPr>
        <w:tab/>
      </w:r>
      <w:r w:rsidRPr="000A5BF2">
        <w:rPr>
          <w:rFonts w:cs="Arial"/>
          <w:iCs/>
          <w:sz w:val="20"/>
          <w:szCs w:val="22"/>
          <w:lang w:val="en-AU" w:eastAsia="en-AU" w:bidi="ar-SA"/>
        </w:rPr>
        <w:tab/>
      </w:r>
      <w:r w:rsidRPr="000A5BF2">
        <w:rPr>
          <w:rFonts w:cs="Arial"/>
          <w:b/>
          <w:i/>
          <w:iCs/>
          <w:sz w:val="20"/>
          <w:szCs w:val="22"/>
          <w:lang w:val="en-AU" w:eastAsia="en-AU" w:bidi="ar-SA"/>
        </w:rPr>
        <w:t>rebaudioside AM</w:t>
      </w:r>
      <w:r w:rsidRPr="000A5BF2">
        <w:rPr>
          <w:rFonts w:cs="Arial"/>
          <w:iCs/>
          <w:sz w:val="20"/>
          <w:szCs w:val="20"/>
          <w:lang w:val="en-AU" w:eastAsia="en-AU" w:bidi="ar-SA"/>
        </w:rPr>
        <w:t xml:space="preserve"> means the </w:t>
      </w:r>
      <w:r w:rsidRPr="000A5BF2">
        <w:rPr>
          <w:rFonts w:cs="Arial"/>
          <w:iCs/>
          <w:sz w:val="20"/>
          <w:szCs w:val="22"/>
          <w:lang w:val="en-AU" w:eastAsia="en-AU" w:bidi="ar-SA"/>
        </w:rPr>
        <w:t xml:space="preserve">steviol glycoside with the </w:t>
      </w:r>
      <w:r w:rsidRPr="000A5BF2">
        <w:rPr>
          <w:rFonts w:cs="Arial"/>
          <w:iCs/>
          <w:sz w:val="20"/>
          <w:szCs w:val="20"/>
          <w:lang w:val="en-AU" w:eastAsia="en-AU" w:bidi="ar-SA"/>
        </w:rPr>
        <w:t xml:space="preserve">chemical name: </w:t>
      </w:r>
      <w:r w:rsidRPr="000A5BF2">
        <w:rPr>
          <w:rFonts w:cs="Arial"/>
          <w:iCs/>
          <w:sz w:val="20"/>
          <w:szCs w:val="20"/>
          <w:lang w:eastAsia="en-AU" w:bidi="ar-SA"/>
        </w:rPr>
        <w:t>13-[(2-O-β-D-glucopyranosyl-β-D-glucopyranosyl)oxy]kaur-16-en-18-oic acid, 2-O-β-D-glucopyranosyl-3-O-β-D-glucopyranosyl-β-D-glucopyranosyl ester.</w:t>
      </w:r>
    </w:p>
    <w:p w14:paraId="43F52839" w14:textId="77777777" w:rsidR="000A5BF2" w:rsidRPr="000A5BF2" w:rsidRDefault="000A5BF2" w:rsidP="000A5BF2">
      <w:pPr>
        <w:tabs>
          <w:tab w:val="left" w:pos="851"/>
          <w:tab w:val="left" w:pos="1134"/>
        </w:tabs>
        <w:spacing w:before="120" w:after="120"/>
        <w:ind w:left="1701" w:hanging="1701"/>
        <w:rPr>
          <w:rFonts w:cs="Arial"/>
          <w:iCs/>
          <w:sz w:val="20"/>
          <w:szCs w:val="22"/>
          <w:lang w:eastAsia="en-AU" w:bidi="ar-SA"/>
        </w:rPr>
      </w:pPr>
      <w:r w:rsidRPr="000A5BF2">
        <w:rPr>
          <w:rFonts w:cs="Arial"/>
          <w:iCs/>
          <w:sz w:val="20"/>
          <w:szCs w:val="22"/>
          <w:lang w:eastAsia="en-AU" w:bidi="ar-SA"/>
        </w:rPr>
        <w:tab/>
      </w:r>
      <w:r w:rsidRPr="000A5BF2">
        <w:rPr>
          <w:rFonts w:cs="Arial"/>
          <w:iCs/>
          <w:sz w:val="20"/>
          <w:szCs w:val="22"/>
          <w:lang w:eastAsia="en-AU" w:bidi="ar-SA"/>
        </w:rPr>
        <w:tab/>
        <w:t>(1A)</w:t>
      </w:r>
      <w:r w:rsidRPr="000A5BF2">
        <w:rPr>
          <w:rFonts w:cs="Arial"/>
          <w:iCs/>
          <w:sz w:val="20"/>
          <w:szCs w:val="22"/>
          <w:lang w:eastAsia="en-AU" w:bidi="ar-SA"/>
        </w:rPr>
        <w:tab/>
        <w:t xml:space="preserve">This specification relates to a steviol glycosides preparation obtained from the leaves of the </w:t>
      </w:r>
      <w:r w:rsidRPr="000A5BF2">
        <w:rPr>
          <w:rFonts w:cs="Arial"/>
          <w:i/>
          <w:iCs/>
          <w:sz w:val="20"/>
          <w:szCs w:val="22"/>
          <w:lang w:eastAsia="en-AU" w:bidi="ar-SA"/>
        </w:rPr>
        <w:t>Stevia rebaudiana</w:t>
      </w:r>
      <w:r w:rsidRPr="000A5BF2">
        <w:rPr>
          <w:rFonts w:cs="Arial"/>
          <w:iCs/>
          <w:sz w:val="20"/>
          <w:szCs w:val="22"/>
          <w:lang w:eastAsia="en-AU" w:bidi="ar-SA"/>
        </w:rPr>
        <w:t xml:space="preserve"> Bertoni plant.</w:t>
      </w:r>
    </w:p>
    <w:p w14:paraId="2F14DC70" w14:textId="77777777" w:rsidR="000A5BF2" w:rsidRPr="000A5BF2" w:rsidRDefault="000A5BF2" w:rsidP="000A5BF2">
      <w:pPr>
        <w:widowControl/>
        <w:tabs>
          <w:tab w:val="left" w:pos="851"/>
        </w:tabs>
        <w:spacing w:before="120" w:after="120"/>
        <w:ind w:left="2127" w:hanging="2127"/>
        <w:rPr>
          <w:rFonts w:eastAsia="Calibri"/>
          <w:iCs/>
          <w:sz w:val="20"/>
          <w:szCs w:val="20"/>
          <w:lang w:bidi="ar-SA"/>
        </w:rPr>
      </w:pPr>
      <w:r w:rsidRPr="000A5BF2">
        <w:rPr>
          <w:rFonts w:eastAsia="Calibri"/>
          <w:iCs/>
          <w:sz w:val="20"/>
          <w:szCs w:val="20"/>
          <w:lang w:bidi="ar-SA"/>
        </w:rPr>
        <w:t>[1.2]</w:t>
      </w:r>
      <w:r w:rsidRPr="000A5BF2">
        <w:rPr>
          <w:rFonts w:eastAsia="Calibri"/>
          <w:iCs/>
          <w:sz w:val="20"/>
          <w:szCs w:val="20"/>
          <w:lang w:bidi="ar-SA"/>
        </w:rPr>
        <w:tab/>
        <w:t>omitting paragraph S3—35(2)(c), substituting</w:t>
      </w:r>
    </w:p>
    <w:p w14:paraId="4E598456" w14:textId="77777777" w:rsidR="000A5BF2" w:rsidRPr="000A5BF2" w:rsidRDefault="000A5BF2" w:rsidP="00641860">
      <w:pPr>
        <w:numPr>
          <w:ilvl w:val="0"/>
          <w:numId w:val="6"/>
        </w:numPr>
        <w:tabs>
          <w:tab w:val="left" w:pos="851"/>
          <w:tab w:val="left" w:pos="1701"/>
        </w:tabs>
        <w:spacing w:before="120" w:after="120"/>
        <w:ind w:left="2268" w:hanging="567"/>
        <w:rPr>
          <w:rFonts w:eastAsia="Calibri" w:cs="Arial"/>
          <w:iCs/>
          <w:sz w:val="20"/>
          <w:szCs w:val="20"/>
          <w:lang w:eastAsia="en-AU" w:bidi="ar-SA"/>
        </w:rPr>
      </w:pPr>
      <w:r w:rsidRPr="000A5BF2">
        <w:rPr>
          <w:rFonts w:eastAsia="Calibri" w:cs="Arial"/>
          <w:iCs/>
          <w:sz w:val="20"/>
          <w:szCs w:val="20"/>
          <w:lang w:eastAsia="en-AU" w:bidi="ar-SA"/>
        </w:rPr>
        <w:t>by enzymatic conversion of purified stevia leaf extract to produce rebaudioside D using a protein engineered enzyme that:</w:t>
      </w:r>
    </w:p>
    <w:p w14:paraId="5B36B44D" w14:textId="77777777" w:rsidR="000A5BF2" w:rsidRPr="000A5BF2" w:rsidRDefault="000A5BF2" w:rsidP="00641860">
      <w:pPr>
        <w:numPr>
          <w:ilvl w:val="0"/>
          <w:numId w:val="5"/>
        </w:numPr>
        <w:tabs>
          <w:tab w:val="left" w:pos="851"/>
          <w:tab w:val="left" w:pos="1701"/>
        </w:tabs>
        <w:spacing w:before="60" w:after="60"/>
        <w:ind w:left="2988"/>
        <w:rPr>
          <w:rFonts w:eastAsia="Calibri" w:cs="Arial"/>
          <w:iCs/>
          <w:sz w:val="20"/>
          <w:szCs w:val="20"/>
          <w:lang w:eastAsia="en-AU" w:bidi="ar-SA"/>
        </w:rPr>
      </w:pPr>
      <w:r w:rsidRPr="000A5BF2">
        <w:rPr>
          <w:rFonts w:eastAsia="Calibri" w:cs="Arial"/>
          <w:iCs/>
          <w:sz w:val="20"/>
          <w:szCs w:val="20"/>
          <w:lang w:eastAsia="en-AU" w:bidi="ar-SA"/>
        </w:rPr>
        <w:t>contains both UDP</w:t>
      </w:r>
      <w:r w:rsidRPr="000A5BF2">
        <w:rPr>
          <w:rFonts w:eastAsia="Calibri" w:cs="Arial"/>
          <w:iCs/>
          <w:sz w:val="20"/>
          <w:szCs w:val="20"/>
          <w:lang w:eastAsia="en-AU" w:bidi="ar-SA"/>
        </w:rPr>
        <w:noBreakHyphen/>
        <w:t>glucosyltransferase (EC 2.4.1.17) and sucrose synthase (EC 2.4.1.13) components;</w:t>
      </w:r>
      <w:r w:rsidRPr="000A5BF2">
        <w:rPr>
          <w:rFonts w:cs="Arial"/>
          <w:iCs/>
          <w:sz w:val="20"/>
          <w:szCs w:val="20"/>
          <w:lang w:eastAsia="en-AU" w:bidi="ar-SA"/>
        </w:rPr>
        <w:t xml:space="preserve"> and </w:t>
      </w:r>
    </w:p>
    <w:p w14:paraId="5CAFDEBD" w14:textId="77777777" w:rsidR="000A5BF2" w:rsidRPr="000A5BF2" w:rsidRDefault="000A5BF2" w:rsidP="00641860">
      <w:pPr>
        <w:numPr>
          <w:ilvl w:val="0"/>
          <w:numId w:val="5"/>
        </w:numPr>
        <w:tabs>
          <w:tab w:val="left" w:pos="851"/>
          <w:tab w:val="left" w:pos="1701"/>
        </w:tabs>
        <w:spacing w:before="60" w:after="60"/>
        <w:ind w:left="2988"/>
        <w:rPr>
          <w:rFonts w:eastAsia="Calibri" w:cs="Arial"/>
          <w:iCs/>
          <w:sz w:val="20"/>
          <w:szCs w:val="20"/>
          <w:lang w:eastAsia="en-AU" w:bidi="ar-SA"/>
        </w:rPr>
      </w:pPr>
      <w:r w:rsidRPr="000A5BF2">
        <w:rPr>
          <w:rFonts w:cs="Arial"/>
          <w:iCs/>
          <w:sz w:val="20"/>
          <w:szCs w:val="20"/>
          <w:lang w:eastAsia="en-AU" w:bidi="ar-SA"/>
        </w:rPr>
        <w:t xml:space="preserve">is sourced from </w:t>
      </w:r>
      <w:r w:rsidRPr="000A5BF2">
        <w:rPr>
          <w:rFonts w:cs="Arial"/>
          <w:i/>
          <w:iCs/>
          <w:sz w:val="20"/>
          <w:szCs w:val="20"/>
          <w:lang w:eastAsia="en-AU" w:bidi="ar-SA"/>
        </w:rPr>
        <w:t>Pichia pastoris</w:t>
      </w:r>
      <w:r w:rsidRPr="000A5BF2">
        <w:rPr>
          <w:rFonts w:cs="Arial"/>
          <w:iCs/>
          <w:sz w:val="20"/>
          <w:szCs w:val="20"/>
          <w:lang w:eastAsia="en-AU" w:bidi="ar-SA"/>
        </w:rPr>
        <w:t xml:space="preserve"> strain UGT-A;</w:t>
      </w:r>
    </w:p>
    <w:p w14:paraId="6200E0A9" w14:textId="77777777" w:rsidR="000A5BF2" w:rsidRPr="000A5BF2" w:rsidRDefault="000A5BF2" w:rsidP="00641860">
      <w:pPr>
        <w:numPr>
          <w:ilvl w:val="0"/>
          <w:numId w:val="6"/>
        </w:numPr>
        <w:tabs>
          <w:tab w:val="left" w:pos="851"/>
          <w:tab w:val="left" w:pos="1701"/>
        </w:tabs>
        <w:spacing w:before="120" w:after="120"/>
        <w:ind w:left="2268" w:hanging="567"/>
        <w:rPr>
          <w:rFonts w:eastAsia="Calibri" w:cs="Arial"/>
          <w:iCs/>
          <w:sz w:val="20"/>
          <w:szCs w:val="20"/>
          <w:lang w:eastAsia="en-AU" w:bidi="ar-SA"/>
        </w:rPr>
      </w:pPr>
      <w:r w:rsidRPr="000A5BF2">
        <w:rPr>
          <w:rFonts w:cs="Arial"/>
          <w:sz w:val="20"/>
          <w:szCs w:val="20"/>
          <w:lang w:eastAsia="en-AU" w:bidi="ar-SA"/>
        </w:rPr>
        <w:t>by enzymatic conversion of purified stevia leaf extract to produce one or more prescribed rebaudiosides using a combination of enzymes that contains</w:t>
      </w:r>
      <w:r w:rsidRPr="000A5BF2">
        <w:rPr>
          <w:rFonts w:eastAsia="Calibri" w:cs="Arial"/>
          <w:iCs/>
          <w:sz w:val="20"/>
          <w:szCs w:val="20"/>
          <w:lang w:eastAsia="en-AU" w:bidi="ar-SA"/>
        </w:rPr>
        <w:t>:</w:t>
      </w:r>
    </w:p>
    <w:p w14:paraId="56B791BA" w14:textId="77777777" w:rsidR="000A5BF2" w:rsidRPr="000A5BF2" w:rsidRDefault="000A5BF2" w:rsidP="00641860">
      <w:pPr>
        <w:numPr>
          <w:ilvl w:val="0"/>
          <w:numId w:val="7"/>
        </w:numPr>
        <w:tabs>
          <w:tab w:val="left" w:pos="851"/>
          <w:tab w:val="left" w:pos="1701"/>
        </w:tabs>
        <w:spacing w:before="60" w:after="60"/>
        <w:rPr>
          <w:rFonts w:eastAsia="Calibri" w:cs="Arial"/>
          <w:iCs/>
          <w:sz w:val="20"/>
          <w:szCs w:val="20"/>
          <w:lang w:eastAsia="en-AU" w:bidi="ar-SA"/>
        </w:rPr>
      </w:pPr>
      <w:r w:rsidRPr="000A5BF2">
        <w:rPr>
          <w:rFonts w:cs="Arial"/>
          <w:sz w:val="20"/>
          <w:szCs w:val="20"/>
          <w:lang w:bidi="ar-SA"/>
        </w:rPr>
        <w:t xml:space="preserve">a UDP-glucosyltransferase from </w:t>
      </w:r>
      <w:r w:rsidRPr="000A5BF2">
        <w:rPr>
          <w:rFonts w:cs="Arial"/>
          <w:i/>
          <w:iCs/>
          <w:sz w:val="20"/>
          <w:szCs w:val="20"/>
          <w:lang w:bidi="ar-SA"/>
        </w:rPr>
        <w:t>Stevia rebaudiana</w:t>
      </w:r>
      <w:r w:rsidRPr="000A5BF2">
        <w:rPr>
          <w:rFonts w:cs="Arial"/>
          <w:sz w:val="20"/>
          <w:szCs w:val="20"/>
          <w:lang w:bidi="ar-SA"/>
        </w:rPr>
        <w:t xml:space="preserve"> sourced from </w:t>
      </w:r>
      <w:r w:rsidRPr="000A5BF2">
        <w:rPr>
          <w:rFonts w:cs="Arial"/>
          <w:i/>
          <w:iCs/>
          <w:sz w:val="20"/>
          <w:szCs w:val="20"/>
          <w:lang w:bidi="ar-SA"/>
        </w:rPr>
        <w:t>Escherichia coli</w:t>
      </w:r>
      <w:r w:rsidRPr="000A5BF2">
        <w:rPr>
          <w:rFonts w:eastAsia="Calibri" w:cs="Arial"/>
          <w:iCs/>
          <w:sz w:val="20"/>
          <w:szCs w:val="20"/>
          <w:lang w:eastAsia="en-AU" w:bidi="ar-SA"/>
        </w:rPr>
        <w:t>;</w:t>
      </w:r>
      <w:r w:rsidRPr="000A5BF2">
        <w:rPr>
          <w:rFonts w:cs="Arial"/>
          <w:iCs/>
          <w:sz w:val="20"/>
          <w:szCs w:val="20"/>
          <w:lang w:eastAsia="en-AU" w:bidi="ar-SA"/>
        </w:rPr>
        <w:t xml:space="preserve"> and </w:t>
      </w:r>
    </w:p>
    <w:p w14:paraId="5B5E80B5" w14:textId="77777777" w:rsidR="000A5BF2" w:rsidRPr="000A5BF2" w:rsidRDefault="000A5BF2" w:rsidP="00641860">
      <w:pPr>
        <w:numPr>
          <w:ilvl w:val="0"/>
          <w:numId w:val="7"/>
        </w:numPr>
        <w:tabs>
          <w:tab w:val="left" w:pos="851"/>
          <w:tab w:val="left" w:pos="1701"/>
        </w:tabs>
        <w:spacing w:before="60" w:after="60"/>
        <w:rPr>
          <w:rFonts w:eastAsia="Calibri" w:cs="Arial"/>
          <w:iCs/>
          <w:sz w:val="20"/>
          <w:szCs w:val="20"/>
          <w:lang w:eastAsia="en-AU" w:bidi="ar-SA"/>
        </w:rPr>
      </w:pPr>
      <w:r w:rsidRPr="000A5BF2">
        <w:rPr>
          <w:rFonts w:cs="Arial"/>
          <w:sz w:val="20"/>
          <w:szCs w:val="20"/>
          <w:lang w:bidi="ar-SA"/>
        </w:rPr>
        <w:t xml:space="preserve">a UDP-glucosyltransferase from </w:t>
      </w:r>
      <w:r w:rsidRPr="000A5BF2">
        <w:rPr>
          <w:rFonts w:cs="Arial"/>
          <w:i/>
          <w:iCs/>
          <w:sz w:val="20"/>
          <w:szCs w:val="20"/>
          <w:lang w:bidi="ar-SA"/>
        </w:rPr>
        <w:t>Solanum lycopersicum</w:t>
      </w:r>
      <w:r w:rsidRPr="000A5BF2">
        <w:rPr>
          <w:rFonts w:cs="Arial"/>
          <w:sz w:val="20"/>
          <w:szCs w:val="20"/>
          <w:lang w:bidi="ar-SA"/>
        </w:rPr>
        <w:t xml:space="preserve"> sourced from </w:t>
      </w:r>
      <w:r w:rsidRPr="000A5BF2">
        <w:rPr>
          <w:rFonts w:cs="Arial"/>
          <w:i/>
          <w:iCs/>
          <w:sz w:val="20"/>
          <w:szCs w:val="20"/>
          <w:lang w:bidi="ar-SA"/>
        </w:rPr>
        <w:t>Escherichia coli</w:t>
      </w:r>
      <w:r w:rsidRPr="000A5BF2">
        <w:rPr>
          <w:rFonts w:cs="Arial"/>
          <w:sz w:val="20"/>
          <w:szCs w:val="20"/>
          <w:lang w:eastAsia="en-AU" w:bidi="ar-SA"/>
        </w:rPr>
        <w:t>; and</w:t>
      </w:r>
    </w:p>
    <w:p w14:paraId="537C8E6C" w14:textId="77777777" w:rsidR="000A5BF2" w:rsidRPr="000A5BF2" w:rsidRDefault="000A5BF2" w:rsidP="00641860">
      <w:pPr>
        <w:widowControl/>
        <w:numPr>
          <w:ilvl w:val="0"/>
          <w:numId w:val="7"/>
        </w:numPr>
        <w:tabs>
          <w:tab w:val="left" w:pos="851"/>
        </w:tabs>
        <w:spacing w:before="60" w:after="60"/>
        <w:rPr>
          <w:rFonts w:cs="Arial"/>
          <w:sz w:val="20"/>
          <w:szCs w:val="20"/>
          <w:lang w:eastAsia="en-AU" w:bidi="ar-SA"/>
        </w:rPr>
      </w:pPr>
      <w:r w:rsidRPr="000A5BF2">
        <w:rPr>
          <w:rFonts w:cs="Arial"/>
          <w:sz w:val="20"/>
          <w:szCs w:val="20"/>
          <w:lang w:eastAsia="en-AU" w:bidi="ar-SA"/>
        </w:rPr>
        <w:t xml:space="preserve">a </w:t>
      </w:r>
      <w:r w:rsidRPr="000A5BF2">
        <w:rPr>
          <w:rFonts w:cs="Arial"/>
          <w:sz w:val="20"/>
          <w:szCs w:val="20"/>
          <w:lang w:bidi="ar-SA"/>
        </w:rPr>
        <w:t xml:space="preserve">sucrose synthase (EC 2.4.1.13) sourced from </w:t>
      </w:r>
      <w:r w:rsidRPr="000A5BF2">
        <w:rPr>
          <w:rFonts w:cs="Arial"/>
          <w:i/>
          <w:iCs/>
          <w:sz w:val="20"/>
          <w:szCs w:val="20"/>
          <w:lang w:bidi="ar-SA"/>
        </w:rPr>
        <w:t>Escherichia coli</w:t>
      </w:r>
      <w:r w:rsidRPr="000A5BF2">
        <w:rPr>
          <w:rFonts w:cs="Arial"/>
          <w:sz w:val="20"/>
          <w:szCs w:val="20"/>
          <w:lang w:eastAsia="en-AU" w:bidi="ar-SA"/>
        </w:rPr>
        <w:t>.</w:t>
      </w:r>
    </w:p>
    <w:p w14:paraId="6C70A9F0" w14:textId="77777777" w:rsidR="000A5BF2" w:rsidRPr="000A5BF2" w:rsidRDefault="000A5BF2" w:rsidP="000A5BF2">
      <w:pPr>
        <w:widowControl/>
        <w:tabs>
          <w:tab w:val="left" w:pos="851"/>
        </w:tabs>
        <w:spacing w:before="120" w:after="120"/>
        <w:rPr>
          <w:b/>
          <w:sz w:val="20"/>
          <w:szCs w:val="20"/>
          <w:lang w:bidi="ar-SA"/>
        </w:rPr>
      </w:pPr>
      <w:r w:rsidRPr="000A5BF2">
        <w:rPr>
          <w:sz w:val="20"/>
          <w:szCs w:val="20"/>
          <w:lang w:bidi="ar-SA"/>
        </w:rPr>
        <w:t>[1.3]</w:t>
      </w:r>
      <w:r w:rsidRPr="000A5BF2">
        <w:rPr>
          <w:sz w:val="20"/>
          <w:szCs w:val="20"/>
          <w:lang w:bidi="ar-SA"/>
        </w:rPr>
        <w:tab/>
        <w:t>omitting</w:t>
      </w:r>
      <w:r w:rsidRPr="000A5BF2">
        <w:rPr>
          <w:b/>
          <w:sz w:val="20"/>
          <w:szCs w:val="20"/>
          <w:lang w:bidi="ar-SA"/>
        </w:rPr>
        <w:t xml:space="preserve"> </w:t>
      </w:r>
      <w:r w:rsidRPr="000A5BF2">
        <w:rPr>
          <w:rFonts w:eastAsia="Calibri"/>
          <w:iCs/>
          <w:sz w:val="20"/>
          <w:szCs w:val="20"/>
          <w:lang w:bidi="ar-SA"/>
        </w:rPr>
        <w:t>paragraph S3—35(4)(a), substituting</w:t>
      </w:r>
    </w:p>
    <w:p w14:paraId="39343AD3" w14:textId="77777777" w:rsidR="000A5BF2" w:rsidRPr="000A5BF2" w:rsidRDefault="000A5BF2" w:rsidP="000A5BF2">
      <w:pPr>
        <w:widowControl/>
        <w:shd w:val="clear" w:color="auto" w:fill="FFFFFF"/>
        <w:tabs>
          <w:tab w:val="left" w:pos="1701"/>
        </w:tabs>
        <w:spacing w:before="100" w:beforeAutospacing="1" w:after="100" w:afterAutospacing="1"/>
        <w:ind w:left="2268" w:hanging="2268"/>
        <w:rPr>
          <w:rFonts w:cs="Arial"/>
          <w:sz w:val="20"/>
          <w:szCs w:val="20"/>
          <w:lang w:val="en-AU" w:eastAsia="en-GB" w:bidi="ar-SA"/>
        </w:rPr>
      </w:pPr>
      <w:r w:rsidRPr="000A5BF2">
        <w:rPr>
          <w:rFonts w:ascii="Times New Roman" w:hAnsi="Times New Roman"/>
          <w:sz w:val="20"/>
          <w:szCs w:val="20"/>
          <w:lang w:eastAsia="en-GB" w:bidi="ar-SA"/>
        </w:rPr>
        <w:tab/>
      </w:r>
      <w:r w:rsidRPr="000A5BF2">
        <w:rPr>
          <w:sz w:val="20"/>
          <w:szCs w:val="20"/>
          <w:lang w:eastAsia="en-GB" w:bidi="ar-SA"/>
        </w:rPr>
        <w:t>(a)</w:t>
      </w:r>
      <w:r w:rsidRPr="000A5BF2">
        <w:rPr>
          <w:sz w:val="20"/>
          <w:szCs w:val="20"/>
          <w:lang w:eastAsia="en-GB" w:bidi="ar-SA"/>
        </w:rPr>
        <w:tab/>
      </w:r>
      <w:r w:rsidRPr="000A5BF2">
        <w:rPr>
          <w:sz w:val="20"/>
          <w:szCs w:val="20"/>
          <w:lang w:eastAsia="en-GB" w:bidi="ar-SA"/>
        </w:rPr>
        <w:tab/>
        <w:t>Description—white to light yellow powder, approximately 150 to 300 times sweeter than sucrose;</w:t>
      </w:r>
    </w:p>
    <w:p w14:paraId="23C17404" w14:textId="77777777" w:rsidR="000A5BF2" w:rsidRPr="000A5BF2" w:rsidRDefault="000A5BF2" w:rsidP="000A5BF2">
      <w:pPr>
        <w:widowControl/>
        <w:tabs>
          <w:tab w:val="left" w:pos="851"/>
        </w:tabs>
        <w:spacing w:before="120" w:after="120"/>
        <w:rPr>
          <w:sz w:val="20"/>
          <w:szCs w:val="20"/>
          <w:lang w:bidi="ar-SA"/>
        </w:rPr>
      </w:pPr>
      <w:r w:rsidRPr="000A5BF2">
        <w:rPr>
          <w:b/>
          <w:sz w:val="20"/>
          <w:szCs w:val="20"/>
          <w:lang w:bidi="ar-SA"/>
        </w:rPr>
        <w:t>[2]</w:t>
      </w:r>
      <w:r w:rsidRPr="000A5BF2">
        <w:rPr>
          <w:sz w:val="20"/>
          <w:szCs w:val="20"/>
          <w:lang w:bidi="ar-SA"/>
        </w:rPr>
        <w:tab/>
      </w:r>
      <w:r w:rsidRPr="000A5BF2">
        <w:rPr>
          <w:b/>
          <w:sz w:val="20"/>
          <w:szCs w:val="20"/>
          <w:lang w:bidi="ar-SA"/>
        </w:rPr>
        <w:t>Schedule 18</w:t>
      </w:r>
      <w:r w:rsidRPr="000A5BF2">
        <w:rPr>
          <w:sz w:val="20"/>
          <w:szCs w:val="20"/>
          <w:lang w:bidi="ar-SA"/>
        </w:rPr>
        <w:t xml:space="preserve"> is varied by</w:t>
      </w:r>
    </w:p>
    <w:p w14:paraId="4F8C7C3E" w14:textId="77777777" w:rsidR="000A5BF2" w:rsidRPr="000A5BF2" w:rsidRDefault="000A5BF2" w:rsidP="000A5BF2">
      <w:pPr>
        <w:widowControl/>
        <w:tabs>
          <w:tab w:val="left" w:pos="851"/>
        </w:tabs>
        <w:spacing w:before="120" w:after="120"/>
        <w:rPr>
          <w:rFonts w:eastAsia="Calibri"/>
          <w:iCs/>
          <w:sz w:val="20"/>
          <w:szCs w:val="20"/>
          <w:lang w:bidi="ar-SA"/>
        </w:rPr>
      </w:pPr>
      <w:r w:rsidRPr="000A5BF2">
        <w:rPr>
          <w:sz w:val="20"/>
          <w:szCs w:val="20"/>
          <w:lang w:bidi="ar-SA"/>
        </w:rPr>
        <w:t>[2.1]</w:t>
      </w:r>
      <w:r w:rsidRPr="000A5BF2">
        <w:rPr>
          <w:sz w:val="20"/>
          <w:szCs w:val="20"/>
          <w:lang w:bidi="ar-SA"/>
        </w:rPr>
        <w:tab/>
        <w:t xml:space="preserve">inserting in the table to subsection </w:t>
      </w:r>
      <w:r w:rsidRPr="000A5BF2">
        <w:rPr>
          <w:rFonts w:eastAsia="Calibri"/>
          <w:iCs/>
          <w:sz w:val="20"/>
          <w:szCs w:val="20"/>
          <w:lang w:bidi="ar-SA"/>
        </w:rPr>
        <w:t>S18—9(3), in alphabetical order</w:t>
      </w:r>
    </w:p>
    <w:p w14:paraId="5B87389A" w14:textId="77777777" w:rsidR="000A5BF2" w:rsidRPr="000A5BF2" w:rsidRDefault="000A5BF2" w:rsidP="000A5BF2">
      <w:pPr>
        <w:widowControl/>
        <w:tabs>
          <w:tab w:val="left" w:pos="851"/>
        </w:tabs>
        <w:spacing w:before="120" w:after="120"/>
        <w:rPr>
          <w:rFonts w:eastAsia="Calibri"/>
          <w:iCs/>
          <w:sz w:val="20"/>
          <w:szCs w:val="20"/>
          <w:lang w:bidi="ar-SA"/>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Caption w:val="Variation to Schedule 18"/>
      </w:tblPr>
      <w:tblGrid>
        <w:gridCol w:w="3120"/>
        <w:gridCol w:w="3603"/>
        <w:gridCol w:w="2349"/>
      </w:tblGrid>
      <w:tr w:rsidR="000A5BF2" w:rsidRPr="000A5BF2" w14:paraId="0967A016" w14:textId="77777777" w:rsidTr="000A5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6D93633B" w14:textId="77777777" w:rsidR="000A5BF2" w:rsidRPr="00464665" w:rsidRDefault="000A5BF2" w:rsidP="000A5BF2">
            <w:pPr>
              <w:widowControl/>
              <w:tabs>
                <w:tab w:val="right" w:pos="3969"/>
              </w:tabs>
              <w:spacing w:before="60" w:after="60"/>
              <w:rPr>
                <w:b w:val="0"/>
                <w:sz w:val="18"/>
                <w:szCs w:val="20"/>
                <w:lang w:eastAsia="en-AU" w:bidi="ar-SA"/>
              </w:rPr>
            </w:pPr>
            <w:r w:rsidRPr="00464665">
              <w:rPr>
                <w:b w:val="0"/>
                <w:sz w:val="18"/>
                <w:szCs w:val="18"/>
                <w:lang w:eastAsia="en-AU" w:bidi="ar-SA"/>
              </w:rPr>
              <w:t xml:space="preserve">Sucrose synthase (EC 2.4.1.13) sourced from </w:t>
            </w:r>
            <w:r w:rsidRPr="00464665">
              <w:rPr>
                <w:b w:val="0"/>
                <w:i/>
                <w:iCs/>
                <w:sz w:val="18"/>
                <w:szCs w:val="18"/>
                <w:lang w:eastAsia="en-AU" w:bidi="ar-SA"/>
              </w:rPr>
              <w:t>Escherichia coli</w:t>
            </w:r>
            <w:r w:rsidRPr="00464665">
              <w:rPr>
                <w:b w:val="0"/>
                <w:sz w:val="18"/>
                <w:szCs w:val="18"/>
                <w:lang w:eastAsia="en-AU" w:bidi="ar-SA"/>
              </w:rPr>
              <w:t xml:space="preserve"> K-12 containing the gene for sucrose synthase from </w:t>
            </w:r>
            <w:r w:rsidRPr="00464665">
              <w:rPr>
                <w:b w:val="0"/>
                <w:i/>
                <w:iCs/>
                <w:sz w:val="18"/>
                <w:szCs w:val="18"/>
                <w:lang w:eastAsia="en-AU" w:bidi="ar-SA"/>
              </w:rPr>
              <w:t>Arabidopsis thaliana</w:t>
            </w:r>
          </w:p>
        </w:tc>
        <w:tc>
          <w:tcPr>
            <w:tcW w:w="3603" w:type="dxa"/>
            <w:tcBorders>
              <w:bottom w:val="none" w:sz="0" w:space="0" w:color="auto"/>
            </w:tcBorders>
          </w:tcPr>
          <w:p w14:paraId="4A52AEDE" w14:textId="77777777" w:rsidR="000A5BF2" w:rsidRPr="00464665" w:rsidRDefault="000A5BF2" w:rsidP="000A5BF2">
            <w:pPr>
              <w:widowControl/>
              <w:tabs>
                <w:tab w:val="right" w:pos="3969"/>
              </w:tabs>
              <w:spacing w:before="60" w:after="60"/>
              <w:cnfStyle w:val="100000000000" w:firstRow="1" w:lastRow="0" w:firstColumn="0" w:lastColumn="0" w:oddVBand="0" w:evenVBand="0" w:oddHBand="0" w:evenHBand="0" w:firstRowFirstColumn="0" w:firstRowLastColumn="0" w:lastRowFirstColumn="0" w:lastRowLastColumn="0"/>
              <w:rPr>
                <w:b w:val="0"/>
                <w:sz w:val="18"/>
                <w:szCs w:val="20"/>
                <w:lang w:eastAsia="en-AU" w:bidi="ar-SA"/>
              </w:rPr>
            </w:pPr>
            <w:r w:rsidRPr="00464665">
              <w:rPr>
                <w:b w:val="0"/>
                <w:sz w:val="18"/>
                <w:szCs w:val="18"/>
                <w:lang w:eastAsia="en-AU" w:bidi="ar-SA"/>
              </w:rPr>
              <w:t xml:space="preserve">For the conversion of </w:t>
            </w:r>
            <w:r w:rsidRPr="00464665">
              <w:rPr>
                <w:b w:val="0"/>
                <w:iCs/>
                <w:sz w:val="18"/>
                <w:szCs w:val="18"/>
                <w:lang w:eastAsia="en-AU" w:bidi="ar-SA"/>
              </w:rPr>
              <w:t>purified stevia leaf extract to produce one or more of the following: rebaudioside D, rebaudioside M; and rebaudioside AM</w:t>
            </w:r>
          </w:p>
        </w:tc>
        <w:tc>
          <w:tcPr>
            <w:tcW w:w="2349" w:type="dxa"/>
            <w:tcBorders>
              <w:bottom w:val="none" w:sz="0" w:space="0" w:color="auto"/>
            </w:tcBorders>
          </w:tcPr>
          <w:p w14:paraId="610B4BCB" w14:textId="77777777" w:rsidR="000A5BF2" w:rsidRPr="00464665" w:rsidRDefault="000A5BF2" w:rsidP="000A5BF2">
            <w:pPr>
              <w:widowControl/>
              <w:tabs>
                <w:tab w:val="right" w:pos="3969"/>
              </w:tabs>
              <w:spacing w:before="60" w:after="60"/>
              <w:cnfStyle w:val="100000000000" w:firstRow="1" w:lastRow="0" w:firstColumn="0" w:lastColumn="0" w:oddVBand="0" w:evenVBand="0" w:oddHBand="0" w:evenHBand="0" w:firstRowFirstColumn="0" w:firstRowLastColumn="0" w:lastRowFirstColumn="0" w:lastRowLastColumn="0"/>
              <w:rPr>
                <w:b w:val="0"/>
                <w:sz w:val="18"/>
                <w:szCs w:val="20"/>
                <w:lang w:eastAsia="en-AU" w:bidi="ar-SA"/>
              </w:rPr>
            </w:pPr>
            <w:r w:rsidRPr="00464665">
              <w:rPr>
                <w:b w:val="0"/>
                <w:sz w:val="18"/>
                <w:szCs w:val="20"/>
                <w:lang w:eastAsia="en-AU" w:bidi="ar-SA"/>
              </w:rPr>
              <w:t>GMP</w:t>
            </w:r>
          </w:p>
        </w:tc>
      </w:tr>
    </w:tbl>
    <w:tbl>
      <w:tblPr>
        <w:tblStyle w:val="TableGrid21"/>
        <w:tblW w:w="9072" w:type="dxa"/>
        <w:tblLook w:val="04A0" w:firstRow="1" w:lastRow="0" w:firstColumn="1" w:lastColumn="0" w:noHBand="0" w:noVBand="1"/>
        <w:tblCaption w:val="Variation to Schedule 18"/>
      </w:tblPr>
      <w:tblGrid>
        <w:gridCol w:w="3120"/>
        <w:gridCol w:w="3603"/>
        <w:gridCol w:w="2349"/>
      </w:tblGrid>
      <w:tr w:rsidR="000A5BF2" w:rsidRPr="000A5BF2" w14:paraId="6284A794" w14:textId="77777777" w:rsidTr="000A5BF2">
        <w:tc>
          <w:tcPr>
            <w:tcW w:w="3120" w:type="dxa"/>
            <w:tcBorders>
              <w:top w:val="nil"/>
              <w:left w:val="nil"/>
              <w:bottom w:val="nil"/>
              <w:right w:val="nil"/>
            </w:tcBorders>
          </w:tcPr>
          <w:p w14:paraId="677530B3" w14:textId="77777777" w:rsidR="000A5BF2" w:rsidRPr="000A5BF2" w:rsidRDefault="000A5BF2" w:rsidP="000A5BF2">
            <w:pPr>
              <w:tabs>
                <w:tab w:val="left" w:pos="851"/>
              </w:tabs>
              <w:rPr>
                <w:sz w:val="18"/>
                <w:szCs w:val="18"/>
                <w:lang w:bidi="ar-SA"/>
              </w:rPr>
            </w:pPr>
          </w:p>
        </w:tc>
        <w:tc>
          <w:tcPr>
            <w:tcW w:w="3603" w:type="dxa"/>
            <w:tcBorders>
              <w:top w:val="nil"/>
              <w:left w:val="nil"/>
              <w:bottom w:val="nil"/>
              <w:right w:val="nil"/>
            </w:tcBorders>
          </w:tcPr>
          <w:p w14:paraId="15DA3286" w14:textId="77777777" w:rsidR="000A5BF2" w:rsidRPr="000A5BF2" w:rsidRDefault="000A5BF2" w:rsidP="000A5BF2">
            <w:pPr>
              <w:tabs>
                <w:tab w:val="left" w:pos="851"/>
              </w:tabs>
              <w:rPr>
                <w:sz w:val="18"/>
                <w:szCs w:val="18"/>
                <w:lang w:eastAsia="en-AU" w:bidi="ar-SA"/>
              </w:rPr>
            </w:pPr>
          </w:p>
        </w:tc>
        <w:tc>
          <w:tcPr>
            <w:tcW w:w="2349" w:type="dxa"/>
            <w:tcBorders>
              <w:top w:val="nil"/>
              <w:left w:val="nil"/>
              <w:bottom w:val="nil"/>
              <w:right w:val="nil"/>
            </w:tcBorders>
          </w:tcPr>
          <w:p w14:paraId="6ED0FCF1" w14:textId="77777777" w:rsidR="000A5BF2" w:rsidRPr="000A5BF2" w:rsidRDefault="000A5BF2" w:rsidP="000A5BF2">
            <w:pPr>
              <w:tabs>
                <w:tab w:val="left" w:pos="851"/>
              </w:tabs>
              <w:rPr>
                <w:sz w:val="18"/>
                <w:szCs w:val="18"/>
                <w:lang w:eastAsia="en-AU" w:bidi="ar-SA"/>
              </w:rPr>
            </w:pPr>
          </w:p>
        </w:tc>
      </w:tr>
    </w:tbl>
    <w:p w14:paraId="161DC6B0" w14:textId="77777777" w:rsidR="000A5BF2" w:rsidRPr="000A5BF2" w:rsidRDefault="000A5BF2" w:rsidP="000A5BF2">
      <w:pPr>
        <w:widowControl/>
        <w:tabs>
          <w:tab w:val="left" w:pos="851"/>
        </w:tabs>
        <w:spacing w:before="120" w:after="120"/>
        <w:rPr>
          <w:rFonts w:eastAsia="Calibri"/>
          <w:iCs/>
          <w:sz w:val="20"/>
          <w:szCs w:val="20"/>
          <w:lang w:bidi="ar-SA"/>
        </w:rPr>
      </w:pPr>
      <w:r w:rsidRPr="000A5BF2">
        <w:rPr>
          <w:sz w:val="20"/>
          <w:szCs w:val="20"/>
          <w:lang w:bidi="ar-SA"/>
        </w:rPr>
        <w:t>[2.2]</w:t>
      </w:r>
      <w:r w:rsidRPr="000A5BF2">
        <w:rPr>
          <w:sz w:val="20"/>
          <w:szCs w:val="20"/>
          <w:lang w:bidi="ar-SA"/>
        </w:rPr>
        <w:tab/>
        <w:t xml:space="preserve">inserting in the table to subsection </w:t>
      </w:r>
      <w:r w:rsidRPr="000A5BF2">
        <w:rPr>
          <w:rFonts w:eastAsia="Calibri"/>
          <w:iCs/>
          <w:sz w:val="20"/>
          <w:szCs w:val="20"/>
          <w:lang w:bidi="ar-SA"/>
        </w:rPr>
        <w:t>S18—9(3), in alphabetical order</w:t>
      </w:r>
    </w:p>
    <w:p w14:paraId="0F5C1353" w14:textId="77777777" w:rsidR="000A5BF2" w:rsidRPr="000A5BF2" w:rsidRDefault="000A5BF2" w:rsidP="000A5BF2">
      <w:pPr>
        <w:widowControl/>
        <w:tabs>
          <w:tab w:val="left" w:pos="851"/>
        </w:tabs>
        <w:spacing w:before="120" w:after="120"/>
        <w:rPr>
          <w:rFonts w:eastAsia="Calibri"/>
          <w:iCs/>
          <w:sz w:val="20"/>
          <w:szCs w:val="20"/>
          <w:lang w:bidi="ar-SA"/>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0A5BF2" w:rsidRPr="000A5BF2" w14:paraId="316C2D6E" w14:textId="77777777" w:rsidTr="000A5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5A5E1245" w14:textId="77777777" w:rsidR="000A5BF2" w:rsidRPr="00464665" w:rsidRDefault="000A5BF2" w:rsidP="000A5BF2">
            <w:pPr>
              <w:widowControl/>
              <w:tabs>
                <w:tab w:val="right" w:pos="3969"/>
              </w:tabs>
              <w:spacing w:before="60" w:after="60"/>
              <w:rPr>
                <w:b w:val="0"/>
                <w:sz w:val="18"/>
                <w:szCs w:val="20"/>
                <w:lang w:eastAsia="en-AU" w:bidi="ar-SA"/>
              </w:rPr>
            </w:pPr>
            <w:r w:rsidRPr="00464665">
              <w:rPr>
                <w:b w:val="0"/>
                <w:sz w:val="18"/>
                <w:szCs w:val="18"/>
                <w:lang w:eastAsia="en-AU" w:bidi="ar-SA"/>
              </w:rPr>
              <w:t xml:space="preserve">Uridine diphosphate (UDP) glucosyltransferase sourced from </w:t>
            </w:r>
            <w:r w:rsidRPr="00464665">
              <w:rPr>
                <w:b w:val="0"/>
                <w:i/>
                <w:iCs/>
                <w:sz w:val="18"/>
                <w:szCs w:val="18"/>
                <w:lang w:eastAsia="en-AU" w:bidi="ar-SA"/>
              </w:rPr>
              <w:t>Escherichia coli</w:t>
            </w:r>
            <w:r w:rsidRPr="00464665">
              <w:rPr>
                <w:b w:val="0"/>
                <w:sz w:val="18"/>
                <w:szCs w:val="18"/>
                <w:lang w:eastAsia="en-AU" w:bidi="ar-SA"/>
              </w:rPr>
              <w:t xml:space="preserve"> K-12 containing the UDP glucosyltransferase gene from </w:t>
            </w:r>
            <w:r w:rsidRPr="00464665">
              <w:rPr>
                <w:b w:val="0"/>
                <w:i/>
                <w:iCs/>
                <w:sz w:val="18"/>
                <w:szCs w:val="18"/>
                <w:lang w:eastAsia="en-AU" w:bidi="ar-SA"/>
              </w:rPr>
              <w:t>Solanum lycopersicum</w:t>
            </w:r>
          </w:p>
        </w:tc>
        <w:tc>
          <w:tcPr>
            <w:tcW w:w="3603" w:type="dxa"/>
            <w:tcBorders>
              <w:bottom w:val="none" w:sz="0" w:space="0" w:color="auto"/>
            </w:tcBorders>
          </w:tcPr>
          <w:p w14:paraId="65EFC6F8" w14:textId="77777777" w:rsidR="000A5BF2" w:rsidRPr="00464665" w:rsidRDefault="000A5BF2" w:rsidP="000A5BF2">
            <w:pPr>
              <w:widowControl/>
              <w:tabs>
                <w:tab w:val="right" w:pos="3969"/>
              </w:tabs>
              <w:spacing w:before="60" w:after="60"/>
              <w:cnfStyle w:val="100000000000" w:firstRow="1" w:lastRow="0" w:firstColumn="0" w:lastColumn="0" w:oddVBand="0" w:evenVBand="0" w:oddHBand="0" w:evenHBand="0" w:firstRowFirstColumn="0" w:firstRowLastColumn="0" w:lastRowFirstColumn="0" w:lastRowLastColumn="0"/>
              <w:rPr>
                <w:b w:val="0"/>
                <w:sz w:val="18"/>
                <w:szCs w:val="20"/>
                <w:lang w:eastAsia="en-AU" w:bidi="ar-SA"/>
              </w:rPr>
            </w:pPr>
            <w:r w:rsidRPr="00464665">
              <w:rPr>
                <w:b w:val="0"/>
                <w:sz w:val="18"/>
                <w:szCs w:val="18"/>
                <w:lang w:eastAsia="en-AU" w:bidi="ar-SA"/>
              </w:rPr>
              <w:t xml:space="preserve">For the conversion of </w:t>
            </w:r>
            <w:r w:rsidRPr="00464665">
              <w:rPr>
                <w:b w:val="0"/>
                <w:iCs/>
                <w:sz w:val="18"/>
                <w:szCs w:val="18"/>
                <w:lang w:eastAsia="en-AU" w:bidi="ar-SA"/>
              </w:rPr>
              <w:t>purified stevia leaf extract to produce one or more of the following: rebaudioside D, rebaudioside M; and rebaudioside AM</w:t>
            </w:r>
          </w:p>
        </w:tc>
        <w:tc>
          <w:tcPr>
            <w:tcW w:w="2349" w:type="dxa"/>
            <w:tcBorders>
              <w:bottom w:val="none" w:sz="0" w:space="0" w:color="auto"/>
            </w:tcBorders>
          </w:tcPr>
          <w:p w14:paraId="3AB0F322" w14:textId="77777777" w:rsidR="000A5BF2" w:rsidRPr="00464665" w:rsidRDefault="000A5BF2" w:rsidP="000A5BF2">
            <w:pPr>
              <w:widowControl/>
              <w:tabs>
                <w:tab w:val="right" w:pos="3969"/>
              </w:tabs>
              <w:spacing w:before="60" w:after="60"/>
              <w:cnfStyle w:val="100000000000" w:firstRow="1" w:lastRow="0" w:firstColumn="0" w:lastColumn="0" w:oddVBand="0" w:evenVBand="0" w:oddHBand="0" w:evenHBand="0" w:firstRowFirstColumn="0" w:firstRowLastColumn="0" w:lastRowFirstColumn="0" w:lastRowLastColumn="0"/>
              <w:rPr>
                <w:b w:val="0"/>
                <w:sz w:val="18"/>
                <w:szCs w:val="20"/>
                <w:lang w:eastAsia="en-AU" w:bidi="ar-SA"/>
              </w:rPr>
            </w:pPr>
            <w:r w:rsidRPr="00464665">
              <w:rPr>
                <w:b w:val="0"/>
                <w:sz w:val="18"/>
                <w:szCs w:val="20"/>
                <w:lang w:eastAsia="en-AU" w:bidi="ar-SA"/>
              </w:rPr>
              <w:t>GMP</w:t>
            </w:r>
          </w:p>
        </w:tc>
      </w:tr>
    </w:tbl>
    <w:p w14:paraId="1E1792C7" w14:textId="77777777" w:rsidR="000A5BF2" w:rsidRPr="000A5BF2" w:rsidRDefault="000A5BF2" w:rsidP="000A5BF2">
      <w:pPr>
        <w:tabs>
          <w:tab w:val="left" w:pos="851"/>
        </w:tabs>
        <w:spacing w:before="120" w:after="120"/>
        <w:rPr>
          <w:sz w:val="20"/>
          <w:szCs w:val="20"/>
          <w:lang w:bidi="ar-SA"/>
        </w:rPr>
      </w:pPr>
    </w:p>
    <w:p w14:paraId="0966B084" w14:textId="77777777" w:rsidR="000A5BF2" w:rsidRPr="000A5BF2" w:rsidRDefault="000A5BF2" w:rsidP="000A5BF2">
      <w:pPr>
        <w:tabs>
          <w:tab w:val="left" w:pos="851"/>
        </w:tabs>
        <w:spacing w:before="120" w:after="120"/>
        <w:rPr>
          <w:sz w:val="20"/>
          <w:szCs w:val="20"/>
          <w:lang w:bidi="ar-SA"/>
        </w:rPr>
      </w:pPr>
      <w:r w:rsidRPr="000A5BF2">
        <w:rPr>
          <w:sz w:val="20"/>
          <w:szCs w:val="20"/>
          <w:lang w:bidi="ar-SA"/>
        </w:rPr>
        <w:t>[2.3]        inserting in the table to subsection S18—9(3), in alphabetical order</w:t>
      </w:r>
    </w:p>
    <w:p w14:paraId="438E71B9" w14:textId="77777777" w:rsidR="000A5BF2" w:rsidRPr="000A5BF2" w:rsidRDefault="000A5BF2" w:rsidP="000A5BF2">
      <w:pPr>
        <w:tabs>
          <w:tab w:val="left" w:pos="851"/>
        </w:tabs>
        <w:spacing w:before="120" w:after="120"/>
        <w:rPr>
          <w:sz w:val="20"/>
          <w:szCs w:val="20"/>
          <w:lang w:bidi="ar-SA"/>
        </w:rPr>
      </w:pPr>
    </w:p>
    <w:tbl>
      <w:tblPr>
        <w:tblStyle w:val="PlainTable21"/>
        <w:tblW w:w="9072"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0A5BF2" w:rsidRPr="000A5BF2" w14:paraId="3659F080" w14:textId="77777777" w:rsidTr="000A5B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tcPr>
          <w:p w14:paraId="4AADA1C5" w14:textId="77777777" w:rsidR="000A5BF2" w:rsidRPr="00464665" w:rsidRDefault="000A5BF2" w:rsidP="000A5BF2">
            <w:pPr>
              <w:widowControl/>
              <w:tabs>
                <w:tab w:val="right" w:pos="3969"/>
              </w:tabs>
              <w:spacing w:before="60" w:after="60"/>
              <w:rPr>
                <w:b w:val="0"/>
                <w:sz w:val="18"/>
                <w:szCs w:val="20"/>
                <w:lang w:eastAsia="en-AU" w:bidi="ar-SA"/>
              </w:rPr>
            </w:pPr>
            <w:r w:rsidRPr="00464665">
              <w:rPr>
                <w:b w:val="0"/>
                <w:sz w:val="18"/>
                <w:szCs w:val="18"/>
                <w:lang w:eastAsia="en-AU" w:bidi="ar-SA"/>
              </w:rPr>
              <w:t xml:space="preserve">Uridine diphosphate (UDP) glucosyltransferase sourced from </w:t>
            </w:r>
            <w:r w:rsidRPr="00464665">
              <w:rPr>
                <w:b w:val="0"/>
                <w:i/>
                <w:iCs/>
                <w:sz w:val="18"/>
                <w:szCs w:val="18"/>
                <w:lang w:eastAsia="en-AU" w:bidi="ar-SA"/>
              </w:rPr>
              <w:t>Escherichia coli</w:t>
            </w:r>
            <w:r w:rsidRPr="00464665">
              <w:rPr>
                <w:b w:val="0"/>
                <w:sz w:val="18"/>
                <w:szCs w:val="18"/>
                <w:lang w:eastAsia="en-AU" w:bidi="ar-SA"/>
              </w:rPr>
              <w:t xml:space="preserve"> K-12 containing the UDP glucosyltransferase gene from </w:t>
            </w:r>
            <w:r w:rsidRPr="00464665">
              <w:rPr>
                <w:b w:val="0"/>
                <w:i/>
                <w:iCs/>
                <w:sz w:val="18"/>
                <w:szCs w:val="18"/>
                <w:lang w:eastAsia="en-AU" w:bidi="ar-SA"/>
              </w:rPr>
              <w:t>Stevia rebaudiana</w:t>
            </w:r>
          </w:p>
        </w:tc>
        <w:tc>
          <w:tcPr>
            <w:tcW w:w="3603" w:type="dxa"/>
            <w:tcBorders>
              <w:bottom w:val="none" w:sz="0" w:space="0" w:color="auto"/>
            </w:tcBorders>
          </w:tcPr>
          <w:p w14:paraId="0223DB10" w14:textId="77777777" w:rsidR="000A5BF2" w:rsidRPr="00464665" w:rsidRDefault="000A5BF2" w:rsidP="000A5BF2">
            <w:pPr>
              <w:widowControl/>
              <w:tabs>
                <w:tab w:val="right" w:pos="3969"/>
              </w:tabs>
              <w:spacing w:before="60" w:after="60"/>
              <w:cnfStyle w:val="100000000000" w:firstRow="1" w:lastRow="0" w:firstColumn="0" w:lastColumn="0" w:oddVBand="0" w:evenVBand="0" w:oddHBand="0" w:evenHBand="0" w:firstRowFirstColumn="0" w:firstRowLastColumn="0" w:lastRowFirstColumn="0" w:lastRowLastColumn="0"/>
              <w:rPr>
                <w:b w:val="0"/>
                <w:sz w:val="18"/>
                <w:szCs w:val="20"/>
                <w:lang w:eastAsia="en-AU" w:bidi="ar-SA"/>
              </w:rPr>
            </w:pPr>
            <w:r w:rsidRPr="00464665">
              <w:rPr>
                <w:b w:val="0"/>
                <w:sz w:val="18"/>
                <w:szCs w:val="18"/>
                <w:lang w:eastAsia="en-AU" w:bidi="ar-SA"/>
              </w:rPr>
              <w:t>For the conversion of purified stevia leaf extract to produce one or more of the following: rebaudioside D, rebaudioside M; and rebaudioside AM.</w:t>
            </w:r>
          </w:p>
        </w:tc>
        <w:tc>
          <w:tcPr>
            <w:tcW w:w="2349" w:type="dxa"/>
            <w:tcBorders>
              <w:bottom w:val="none" w:sz="0" w:space="0" w:color="auto"/>
            </w:tcBorders>
          </w:tcPr>
          <w:p w14:paraId="349795C8" w14:textId="77777777" w:rsidR="000A5BF2" w:rsidRPr="00464665" w:rsidRDefault="000A5BF2" w:rsidP="000A5BF2">
            <w:pPr>
              <w:widowControl/>
              <w:tabs>
                <w:tab w:val="right" w:pos="3969"/>
              </w:tabs>
              <w:spacing w:before="60" w:after="60"/>
              <w:cnfStyle w:val="100000000000" w:firstRow="1" w:lastRow="0" w:firstColumn="0" w:lastColumn="0" w:oddVBand="0" w:evenVBand="0" w:oddHBand="0" w:evenHBand="0" w:firstRowFirstColumn="0" w:firstRowLastColumn="0" w:lastRowFirstColumn="0" w:lastRowLastColumn="0"/>
              <w:rPr>
                <w:b w:val="0"/>
                <w:sz w:val="18"/>
                <w:szCs w:val="20"/>
                <w:lang w:eastAsia="en-AU" w:bidi="ar-SA"/>
              </w:rPr>
            </w:pPr>
            <w:r w:rsidRPr="00464665">
              <w:rPr>
                <w:b w:val="0"/>
                <w:sz w:val="18"/>
                <w:szCs w:val="20"/>
                <w:lang w:eastAsia="en-AU" w:bidi="ar-SA"/>
              </w:rPr>
              <w:t>GMP</w:t>
            </w:r>
          </w:p>
        </w:tc>
      </w:tr>
    </w:tbl>
    <w:p w14:paraId="336C3CFC" w14:textId="77777777" w:rsidR="000A5BF2" w:rsidRPr="000A5BF2" w:rsidRDefault="000A5BF2" w:rsidP="000A5BF2">
      <w:pPr>
        <w:tabs>
          <w:tab w:val="left" w:pos="851"/>
        </w:tabs>
        <w:spacing w:before="120" w:after="120"/>
        <w:rPr>
          <w:b/>
          <w:sz w:val="20"/>
          <w:szCs w:val="20"/>
          <w:lang w:bidi="ar-SA"/>
        </w:rPr>
      </w:pPr>
    </w:p>
    <w:p w14:paraId="5A6C6B42" w14:textId="77777777" w:rsidR="000A5BF2" w:rsidRPr="000A5BF2" w:rsidRDefault="000A5BF2" w:rsidP="000A5BF2">
      <w:pPr>
        <w:rPr>
          <w:lang w:bidi="ar-SA"/>
        </w:rPr>
      </w:pPr>
    </w:p>
    <w:p w14:paraId="0C5BA968" w14:textId="77777777" w:rsidR="000A5BF2" w:rsidRPr="000A5BF2" w:rsidRDefault="000A5BF2" w:rsidP="000A5BF2">
      <w:pPr>
        <w:rPr>
          <w:lang w:bidi="ar-SA"/>
        </w:rPr>
      </w:pPr>
    </w:p>
    <w:p w14:paraId="337EB9DF" w14:textId="77777777" w:rsidR="000A5BF2" w:rsidRPr="000A5BF2" w:rsidRDefault="000A5BF2" w:rsidP="000A5BF2">
      <w:pPr>
        <w:rPr>
          <w:lang w:val="en-AU" w:eastAsia="en-GB" w:bidi="ar-SA"/>
        </w:rPr>
      </w:pPr>
      <w:r w:rsidRPr="000A5BF2">
        <w:br w:type="page"/>
      </w:r>
    </w:p>
    <w:p w14:paraId="1FAD779B" w14:textId="77777777" w:rsidR="000A5BF2" w:rsidRPr="000A5BF2" w:rsidRDefault="000A5BF2" w:rsidP="000F2C96">
      <w:pPr>
        <w:pStyle w:val="Heading2"/>
      </w:pPr>
      <w:bookmarkStart w:id="121" w:name="_Toc16233962"/>
      <w:bookmarkStart w:id="122" w:name="_Toc24624787"/>
      <w:r w:rsidRPr="000A5BF2">
        <w:t>Attachment B – Draft Explanatory Statement</w:t>
      </w:r>
      <w:bookmarkEnd w:id="121"/>
      <w:bookmarkEnd w:id="122"/>
    </w:p>
    <w:p w14:paraId="63E998C1" w14:textId="77777777" w:rsidR="000A5BF2" w:rsidRPr="000A5BF2" w:rsidRDefault="000A5BF2" w:rsidP="000A5BF2">
      <w:pPr>
        <w:rPr>
          <w:b/>
          <w:lang w:val="en-AU" w:eastAsia="en-GB" w:bidi="ar-SA"/>
        </w:rPr>
      </w:pPr>
      <w:r w:rsidRPr="000A5BF2">
        <w:rPr>
          <w:b/>
          <w:lang w:val="en-AU" w:eastAsia="en-GB" w:bidi="ar-SA"/>
        </w:rPr>
        <w:t>1.</w:t>
      </w:r>
      <w:r w:rsidRPr="000A5BF2">
        <w:rPr>
          <w:b/>
          <w:lang w:val="en-AU" w:eastAsia="en-GB" w:bidi="ar-SA"/>
        </w:rPr>
        <w:tab/>
        <w:t>Authority</w:t>
      </w:r>
    </w:p>
    <w:p w14:paraId="139620B9" w14:textId="77777777" w:rsidR="000A5BF2" w:rsidRPr="000A5BF2" w:rsidRDefault="000A5BF2" w:rsidP="000A5BF2">
      <w:pPr>
        <w:rPr>
          <w:lang w:val="en-AU" w:eastAsia="en-GB" w:bidi="ar-SA"/>
        </w:rPr>
      </w:pPr>
    </w:p>
    <w:p w14:paraId="01720F4F" w14:textId="77777777" w:rsidR="000A5BF2" w:rsidRPr="000A5BF2" w:rsidRDefault="000A5BF2" w:rsidP="000A5BF2">
      <w:pPr>
        <w:widowControl/>
        <w:autoSpaceDE w:val="0"/>
        <w:autoSpaceDN w:val="0"/>
        <w:adjustRightInd w:val="0"/>
        <w:rPr>
          <w:rFonts w:eastAsia="Calibri" w:cs="Arial"/>
          <w:bCs/>
          <w:szCs w:val="22"/>
          <w:lang w:val="en-AU" w:bidi="ar-SA"/>
        </w:rPr>
      </w:pPr>
      <w:r w:rsidRPr="000A5BF2">
        <w:rPr>
          <w:rFonts w:eastAsia="Calibri" w:cs="Arial"/>
          <w:bCs/>
          <w:szCs w:val="22"/>
          <w:lang w:val="en-AU" w:bidi="ar-SA"/>
        </w:rPr>
        <w:t xml:space="preserve">Section 13 of the </w:t>
      </w:r>
      <w:r w:rsidRPr="000A5BF2">
        <w:rPr>
          <w:rFonts w:eastAsia="Calibri" w:cs="Arial"/>
          <w:bCs/>
          <w:i/>
          <w:szCs w:val="22"/>
          <w:lang w:val="en-AU" w:bidi="ar-SA"/>
        </w:rPr>
        <w:t>Food Standards Australia New Zealand Act 1991</w:t>
      </w:r>
      <w:r w:rsidRPr="000A5BF2">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w:t>
      </w:r>
      <w:r w:rsidRPr="00464665">
        <w:rPr>
          <w:rFonts w:eastAsia="Calibri" w:cs="Arial"/>
          <w:bCs/>
          <w:szCs w:val="22"/>
          <w:lang w:val="en-AU" w:bidi="ar-SA"/>
        </w:rPr>
        <w:t>Australia New Zealand Food Standards Code</w:t>
      </w:r>
      <w:r w:rsidRPr="000A5BF2">
        <w:rPr>
          <w:rFonts w:eastAsia="Calibri" w:cs="Arial"/>
          <w:bCs/>
          <w:szCs w:val="22"/>
          <w:lang w:val="en-AU" w:bidi="ar-SA"/>
        </w:rPr>
        <w:t xml:space="preserve"> (the Code).</w:t>
      </w:r>
    </w:p>
    <w:p w14:paraId="0FC202B9" w14:textId="77777777" w:rsidR="000A5BF2" w:rsidRPr="000A5BF2" w:rsidRDefault="000A5BF2" w:rsidP="000A5BF2">
      <w:pPr>
        <w:widowControl/>
        <w:autoSpaceDE w:val="0"/>
        <w:autoSpaceDN w:val="0"/>
        <w:adjustRightInd w:val="0"/>
        <w:rPr>
          <w:rFonts w:eastAsia="Calibri" w:cs="Arial"/>
          <w:bCs/>
          <w:szCs w:val="22"/>
          <w:lang w:val="en-AU" w:bidi="ar-SA"/>
        </w:rPr>
      </w:pPr>
    </w:p>
    <w:p w14:paraId="20EF2F74" w14:textId="77777777" w:rsidR="000A5BF2" w:rsidRPr="000A5BF2" w:rsidRDefault="000A5BF2" w:rsidP="000A5BF2">
      <w:pPr>
        <w:widowControl/>
        <w:autoSpaceDE w:val="0"/>
        <w:autoSpaceDN w:val="0"/>
        <w:adjustRightInd w:val="0"/>
        <w:rPr>
          <w:rFonts w:eastAsia="Calibri" w:cs="Arial"/>
          <w:bCs/>
          <w:szCs w:val="22"/>
          <w:lang w:val="en-AU" w:bidi="ar-SA"/>
        </w:rPr>
      </w:pPr>
      <w:r w:rsidRPr="000A5BF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2FC359F" w14:textId="77777777" w:rsidR="000A5BF2" w:rsidRPr="000A5BF2" w:rsidRDefault="000A5BF2" w:rsidP="000A5BF2">
      <w:pPr>
        <w:widowControl/>
        <w:autoSpaceDE w:val="0"/>
        <w:autoSpaceDN w:val="0"/>
        <w:adjustRightInd w:val="0"/>
        <w:rPr>
          <w:rFonts w:eastAsia="Calibri" w:cs="Arial"/>
          <w:bCs/>
          <w:szCs w:val="22"/>
          <w:lang w:val="en-AU" w:bidi="ar-SA"/>
        </w:rPr>
      </w:pPr>
    </w:p>
    <w:p w14:paraId="190C12C8" w14:textId="7C297C29" w:rsidR="000A5BF2" w:rsidRPr="000A5BF2" w:rsidRDefault="004E617E" w:rsidP="000A5BF2">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0A5BF2" w:rsidRPr="000A5BF2">
        <w:rPr>
          <w:rFonts w:eastAsia="Calibri" w:cs="Arial"/>
          <w:bCs/>
          <w:szCs w:val="22"/>
          <w:lang w:val="en-AU" w:bidi="ar-SA"/>
        </w:rPr>
        <w:t xml:space="preserve"> accepted Application A1176 which seeks approval for a new specification for steviol glycosides produced by an enzymatic conversion method using enzymes derived from genetically modified strains of </w:t>
      </w:r>
      <w:r w:rsidR="000A5BF2" w:rsidRPr="000A5BF2">
        <w:rPr>
          <w:rFonts w:eastAsia="Calibri" w:cs="Arial"/>
          <w:bCs/>
          <w:i/>
          <w:szCs w:val="22"/>
          <w:lang w:val="en-AU" w:bidi="ar-SA"/>
        </w:rPr>
        <w:t>Escherichia coli</w:t>
      </w:r>
      <w:r w:rsidR="000A5BF2" w:rsidRPr="000A5BF2">
        <w:rPr>
          <w:rFonts w:eastAsia="Calibri" w:cs="Arial"/>
          <w:bCs/>
          <w:szCs w:val="22"/>
          <w:lang w:val="en-AU" w:bidi="ar-SA"/>
        </w:rPr>
        <w:t xml:space="preserve"> (</w:t>
      </w:r>
      <w:r w:rsidR="000A5BF2" w:rsidRPr="000A5BF2">
        <w:rPr>
          <w:rFonts w:eastAsia="Calibri" w:cs="Arial"/>
          <w:bCs/>
          <w:i/>
          <w:szCs w:val="22"/>
          <w:lang w:val="en-AU" w:bidi="ar-SA"/>
        </w:rPr>
        <w:t>E. coli</w:t>
      </w:r>
      <w:r w:rsidR="000A5BF2" w:rsidRPr="000A5BF2">
        <w:rPr>
          <w:rFonts w:eastAsia="Calibri" w:cs="Arial"/>
          <w:bCs/>
          <w:szCs w:val="22"/>
          <w:lang w:val="en-AU" w:bidi="ar-SA"/>
        </w:rPr>
        <w:t xml:space="preserve">). The Authority considered the Application in accordance with Division 1 of Part 3 and has </w:t>
      </w:r>
      <w:r w:rsidR="00464665">
        <w:rPr>
          <w:rFonts w:eastAsia="Calibri" w:cs="Arial"/>
          <w:bCs/>
          <w:szCs w:val="22"/>
          <w:lang w:val="en-AU" w:bidi="ar-SA"/>
        </w:rPr>
        <w:t>approved</w:t>
      </w:r>
      <w:r w:rsidR="000A5BF2" w:rsidRPr="000A5BF2">
        <w:rPr>
          <w:rFonts w:eastAsia="Calibri" w:cs="Arial"/>
          <w:bCs/>
          <w:szCs w:val="22"/>
          <w:lang w:val="en-AU" w:bidi="ar-SA"/>
        </w:rPr>
        <w:t xml:space="preserve"> a draft variation to amend the Code. </w:t>
      </w:r>
    </w:p>
    <w:p w14:paraId="7F393993" w14:textId="77777777" w:rsidR="00464665" w:rsidRPr="00D13E34" w:rsidRDefault="00464665" w:rsidP="00464665">
      <w:pPr>
        <w:widowControl/>
        <w:autoSpaceDE w:val="0"/>
        <w:autoSpaceDN w:val="0"/>
        <w:adjustRightInd w:val="0"/>
        <w:rPr>
          <w:rFonts w:eastAsia="Calibri" w:cs="Arial"/>
          <w:bCs/>
          <w:szCs w:val="22"/>
          <w:lang w:val="en-AU" w:bidi="ar-SA"/>
        </w:rPr>
      </w:pPr>
    </w:p>
    <w:p w14:paraId="5162C213" w14:textId="1732D9A2" w:rsidR="00464665" w:rsidRPr="00D13E34" w:rsidRDefault="00464665" w:rsidP="0046466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draft variation of a standard</w:t>
      </w:r>
      <w:r>
        <w:rPr>
          <w:rFonts w:eastAsia="Calibri" w:cs="Arial"/>
          <w:bCs/>
          <w:szCs w:val="22"/>
          <w:lang w:val="en-AU" w:bidi="ar-SA"/>
        </w:rPr>
        <w:t xml:space="preserve">. </w:t>
      </w:r>
    </w:p>
    <w:p w14:paraId="54BC2E8A" w14:textId="77777777" w:rsidR="00464665" w:rsidRPr="00D13E34" w:rsidRDefault="00464665" w:rsidP="00464665">
      <w:pPr>
        <w:widowControl/>
        <w:autoSpaceDE w:val="0"/>
        <w:autoSpaceDN w:val="0"/>
        <w:adjustRightInd w:val="0"/>
        <w:rPr>
          <w:rFonts w:eastAsia="Calibri" w:cs="Arial"/>
          <w:bCs/>
          <w:szCs w:val="22"/>
          <w:lang w:val="en-AU" w:bidi="ar-SA"/>
        </w:rPr>
      </w:pPr>
    </w:p>
    <w:p w14:paraId="52524397" w14:textId="77777777" w:rsidR="00464665" w:rsidRPr="00D13E34" w:rsidRDefault="00464665" w:rsidP="0046466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8F7E16E" w14:textId="77777777" w:rsidR="00464665" w:rsidRDefault="00464665" w:rsidP="000A5BF2">
      <w:pPr>
        <w:widowControl/>
        <w:autoSpaceDE w:val="0"/>
        <w:autoSpaceDN w:val="0"/>
        <w:adjustRightInd w:val="0"/>
        <w:rPr>
          <w:rFonts w:eastAsia="Calibri"/>
          <w:lang w:val="en-AU" w:eastAsia="en-GB" w:bidi="ar-SA"/>
        </w:rPr>
      </w:pPr>
    </w:p>
    <w:p w14:paraId="1890102E" w14:textId="77777777" w:rsidR="000A5BF2" w:rsidRPr="000A5BF2" w:rsidRDefault="000A5BF2" w:rsidP="000A5BF2">
      <w:pPr>
        <w:rPr>
          <w:b/>
          <w:lang w:val="en-AU" w:eastAsia="en-GB" w:bidi="ar-SA"/>
        </w:rPr>
      </w:pPr>
      <w:r w:rsidRPr="000A5BF2">
        <w:rPr>
          <w:b/>
          <w:lang w:val="en-AU" w:eastAsia="en-GB" w:bidi="ar-SA"/>
        </w:rPr>
        <w:t>2.</w:t>
      </w:r>
      <w:r w:rsidRPr="000A5BF2">
        <w:rPr>
          <w:b/>
          <w:lang w:val="en-AU" w:eastAsia="en-GB" w:bidi="ar-SA"/>
        </w:rPr>
        <w:tab/>
        <w:t xml:space="preserve">Purpose </w:t>
      </w:r>
    </w:p>
    <w:p w14:paraId="69C978AB" w14:textId="77777777" w:rsidR="000A5BF2" w:rsidRPr="000A5BF2" w:rsidRDefault="000A5BF2" w:rsidP="000A5BF2">
      <w:pPr>
        <w:rPr>
          <w:lang w:val="en-AU" w:eastAsia="en-GB" w:bidi="ar-SA"/>
        </w:rPr>
      </w:pPr>
    </w:p>
    <w:p w14:paraId="4B9C4BC0" w14:textId="209BF2EF" w:rsidR="00726BC7" w:rsidRDefault="000A5BF2" w:rsidP="000A5BF2">
      <w:pPr>
        <w:rPr>
          <w:lang w:val="en-AU" w:eastAsia="en-GB" w:bidi="ar-SA"/>
        </w:rPr>
      </w:pPr>
      <w:r w:rsidRPr="000A5BF2">
        <w:rPr>
          <w:lang w:val="en-AU" w:eastAsia="en-GB" w:bidi="ar-SA"/>
        </w:rPr>
        <w:t xml:space="preserve">The Authority </w:t>
      </w:r>
      <w:r w:rsidR="00F7089A">
        <w:rPr>
          <w:lang w:val="en-AU" w:eastAsia="en-GB" w:bidi="ar-SA"/>
        </w:rPr>
        <w:t>approved</w:t>
      </w:r>
      <w:r w:rsidRPr="000A5BF2">
        <w:rPr>
          <w:lang w:val="en-AU" w:eastAsia="en-GB" w:bidi="ar-SA"/>
        </w:rPr>
        <w:t xml:space="preserve"> a draft variation to</w:t>
      </w:r>
      <w:r w:rsidR="00726BC7">
        <w:rPr>
          <w:lang w:val="en-AU" w:eastAsia="en-GB" w:bidi="ar-SA"/>
        </w:rPr>
        <w:t>:</w:t>
      </w:r>
    </w:p>
    <w:p w14:paraId="34F4266F" w14:textId="77777777" w:rsidR="00726BC7" w:rsidRDefault="00726BC7" w:rsidP="000A5BF2">
      <w:pPr>
        <w:rPr>
          <w:lang w:val="en-AU" w:eastAsia="en-GB" w:bidi="ar-SA"/>
        </w:rPr>
      </w:pPr>
    </w:p>
    <w:p w14:paraId="6450F943" w14:textId="54E9988F" w:rsidR="00726BC7" w:rsidRPr="00726BC7" w:rsidRDefault="000A5BF2" w:rsidP="008F42CF">
      <w:pPr>
        <w:pStyle w:val="ListParagraph"/>
        <w:numPr>
          <w:ilvl w:val="0"/>
          <w:numId w:val="10"/>
        </w:numPr>
        <w:rPr>
          <w:lang w:val="en-AU" w:eastAsia="en-GB" w:bidi="ar-SA"/>
        </w:rPr>
      </w:pPr>
      <w:r w:rsidRPr="00726BC7">
        <w:rPr>
          <w:lang w:val="en-AU" w:eastAsia="en-GB" w:bidi="ar-SA"/>
        </w:rPr>
        <w:t>amend subsection S3—35</w:t>
      </w:r>
      <w:r w:rsidR="00E938FC">
        <w:rPr>
          <w:lang w:val="en-AU" w:eastAsia="en-GB" w:bidi="ar-SA"/>
        </w:rPr>
        <w:t>(2)</w:t>
      </w:r>
      <w:r w:rsidRPr="00726BC7">
        <w:rPr>
          <w:lang w:val="en-AU" w:eastAsia="en-GB" w:bidi="ar-SA"/>
        </w:rPr>
        <w:t xml:space="preserve"> of the Code</w:t>
      </w:r>
      <w:r w:rsidR="00726BC7" w:rsidRPr="00726BC7">
        <w:rPr>
          <w:lang w:val="en-AU" w:eastAsia="en-GB" w:bidi="ar-SA"/>
        </w:rPr>
        <w:t xml:space="preserve"> by</w:t>
      </w:r>
      <w:r w:rsidRPr="00726BC7">
        <w:rPr>
          <w:lang w:val="en-AU" w:eastAsia="en-GB" w:bidi="ar-SA"/>
        </w:rPr>
        <w:t xml:space="preserve"> </w:t>
      </w:r>
      <w:r w:rsidR="00726BC7" w:rsidRPr="00726BC7">
        <w:rPr>
          <w:lang w:val="en-AU" w:eastAsia="en-GB" w:bidi="ar-SA"/>
        </w:rPr>
        <w:t xml:space="preserve">including, </w:t>
      </w:r>
      <w:r w:rsidRPr="00726BC7">
        <w:rPr>
          <w:lang w:val="en-AU" w:eastAsia="en-GB" w:bidi="ar-SA"/>
        </w:rPr>
        <w:t xml:space="preserve">in the specification </w:t>
      </w:r>
      <w:r w:rsidR="00726BC7" w:rsidRPr="00726BC7">
        <w:rPr>
          <w:lang w:val="en-AU" w:eastAsia="en-GB" w:bidi="ar-SA"/>
        </w:rPr>
        <w:t xml:space="preserve">for steviol glycosides from </w:t>
      </w:r>
      <w:r w:rsidR="00726BC7" w:rsidRPr="00726BC7">
        <w:rPr>
          <w:i/>
          <w:lang w:val="en-AU" w:eastAsia="en-GB" w:bidi="ar-SA"/>
        </w:rPr>
        <w:t xml:space="preserve">Stevia rebaudiana </w:t>
      </w:r>
      <w:r w:rsidR="00726BC7" w:rsidRPr="00726BC7">
        <w:rPr>
          <w:lang w:val="en-AU" w:eastAsia="en-GB" w:bidi="ar-SA"/>
        </w:rPr>
        <w:t>Bertoni,</w:t>
      </w:r>
      <w:r w:rsidRPr="00726BC7">
        <w:rPr>
          <w:lang w:val="en-AU" w:eastAsia="en-GB" w:bidi="ar-SA"/>
        </w:rPr>
        <w:t xml:space="preserve"> a reference to the enzymatic conversion method used to produce </w:t>
      </w:r>
      <w:r w:rsidR="004F76F2">
        <w:rPr>
          <w:lang w:val="en-AU" w:eastAsia="en-GB" w:bidi="ar-SA"/>
        </w:rPr>
        <w:t xml:space="preserve">the following </w:t>
      </w:r>
      <w:r w:rsidR="00726BC7" w:rsidRPr="00726BC7">
        <w:rPr>
          <w:lang w:val="en-AU" w:eastAsia="en-GB" w:bidi="ar-SA"/>
        </w:rPr>
        <w:t>steviol glycoside</w:t>
      </w:r>
      <w:r w:rsidR="000558DF">
        <w:rPr>
          <w:lang w:val="en-AU" w:eastAsia="en-GB" w:bidi="ar-SA"/>
        </w:rPr>
        <w:t>s</w:t>
      </w:r>
      <w:r w:rsidR="00DE5D80">
        <w:t xml:space="preserve">: </w:t>
      </w:r>
      <w:r w:rsidR="00224B94">
        <w:rPr>
          <w:lang w:val="en-AU" w:eastAsia="en-GB" w:bidi="ar-SA"/>
        </w:rPr>
        <w:t>r</w:t>
      </w:r>
      <w:r w:rsidR="00224B94" w:rsidRPr="00726BC7">
        <w:rPr>
          <w:lang w:val="en-AU" w:eastAsia="en-GB" w:bidi="ar-SA"/>
        </w:rPr>
        <w:t>ebaudioside</w:t>
      </w:r>
      <w:r w:rsidR="00224B94">
        <w:rPr>
          <w:lang w:val="en-AU" w:eastAsia="en-GB" w:bidi="ar-SA"/>
        </w:rPr>
        <w:t>s</w:t>
      </w:r>
      <w:r w:rsidR="00224B94" w:rsidRPr="00726BC7">
        <w:rPr>
          <w:lang w:val="en-AU" w:eastAsia="en-GB" w:bidi="ar-SA"/>
        </w:rPr>
        <w:t xml:space="preserve"> </w:t>
      </w:r>
      <w:r w:rsidRPr="00726BC7">
        <w:rPr>
          <w:lang w:val="en-AU" w:eastAsia="en-GB" w:bidi="ar-SA"/>
        </w:rPr>
        <w:t>D, M and AM</w:t>
      </w:r>
      <w:r w:rsidR="00726BC7">
        <w:rPr>
          <w:lang w:val="en-AU" w:eastAsia="en-GB" w:bidi="ar-SA"/>
        </w:rPr>
        <w:t xml:space="preserve">, thereby permitting </w:t>
      </w:r>
      <w:r w:rsidR="004F76F2">
        <w:rPr>
          <w:lang w:val="en-AU" w:eastAsia="en-GB" w:bidi="ar-SA"/>
        </w:rPr>
        <w:t>such</w:t>
      </w:r>
      <w:r w:rsidR="00DE5D80">
        <w:rPr>
          <w:lang w:val="en-AU" w:eastAsia="en-GB" w:bidi="ar-SA"/>
        </w:rPr>
        <w:t xml:space="preserve"> st</w:t>
      </w:r>
      <w:r w:rsidR="00E938FC">
        <w:rPr>
          <w:lang w:val="en-AU" w:eastAsia="en-GB" w:bidi="ar-SA"/>
        </w:rPr>
        <w:t>eviol glycoside</w:t>
      </w:r>
      <w:r w:rsidR="000558DF">
        <w:rPr>
          <w:lang w:val="en-AU" w:eastAsia="en-GB" w:bidi="ar-SA"/>
        </w:rPr>
        <w:t>s</w:t>
      </w:r>
      <w:r w:rsidR="00E938FC">
        <w:rPr>
          <w:lang w:val="en-AU" w:eastAsia="en-GB" w:bidi="ar-SA"/>
        </w:rPr>
        <w:t xml:space="preserve"> </w:t>
      </w:r>
      <w:r w:rsidR="00DE5D80" w:rsidRPr="000A5BF2">
        <w:rPr>
          <w:lang w:val="en-AU" w:eastAsia="en-GB" w:bidi="ar-SA"/>
        </w:rPr>
        <w:t>to be used as food additive</w:t>
      </w:r>
      <w:r w:rsidR="00E938FC">
        <w:rPr>
          <w:lang w:val="en-AU" w:eastAsia="en-GB" w:bidi="ar-SA"/>
        </w:rPr>
        <w:t>s</w:t>
      </w:r>
      <w:r w:rsidR="00DE5D80" w:rsidRPr="000A5BF2">
        <w:rPr>
          <w:lang w:val="en-AU" w:eastAsia="en-GB" w:bidi="ar-SA"/>
        </w:rPr>
        <w:t xml:space="preserve"> in accordance with the existing permissions and limits for steviol glycosides in the Code</w:t>
      </w:r>
      <w:r w:rsidR="00726BC7" w:rsidRPr="00726BC7">
        <w:rPr>
          <w:lang w:val="en-AU" w:eastAsia="en-GB" w:bidi="ar-SA"/>
        </w:rPr>
        <w:t>; and</w:t>
      </w:r>
    </w:p>
    <w:p w14:paraId="64A78CCB" w14:textId="3AC92287" w:rsidR="00726BC7" w:rsidRPr="008F42CF" w:rsidRDefault="00726BC7" w:rsidP="00F7089A">
      <w:pPr>
        <w:pStyle w:val="ListParagraph"/>
        <w:numPr>
          <w:ilvl w:val="0"/>
          <w:numId w:val="10"/>
        </w:numPr>
        <w:rPr>
          <w:lang w:val="en-AU" w:eastAsia="en-GB" w:bidi="ar-SA"/>
        </w:rPr>
      </w:pPr>
      <w:r w:rsidRPr="008F42CF">
        <w:rPr>
          <w:lang w:val="en-AU" w:eastAsia="en-GB" w:bidi="ar-SA"/>
        </w:rPr>
        <w:t xml:space="preserve">amend Schedule 18 of the Code to permit the use of the specific enzymes as processing aids in the </w:t>
      </w:r>
      <w:r w:rsidR="002A022B" w:rsidRPr="008F42CF">
        <w:rPr>
          <w:lang w:val="en-AU" w:eastAsia="en-GB" w:bidi="ar-SA"/>
        </w:rPr>
        <w:t>production</w:t>
      </w:r>
      <w:r w:rsidRPr="008F42CF">
        <w:rPr>
          <w:lang w:val="en-AU" w:eastAsia="en-GB" w:bidi="ar-SA"/>
        </w:rPr>
        <w:t xml:space="preserve"> of </w:t>
      </w:r>
      <w:r w:rsidR="00224B94" w:rsidRPr="008F42CF">
        <w:rPr>
          <w:lang w:val="en-AU" w:eastAsia="en-GB" w:bidi="ar-SA"/>
        </w:rPr>
        <w:t>r</w:t>
      </w:r>
      <w:r w:rsidRPr="008F42CF">
        <w:rPr>
          <w:lang w:val="en-AU" w:eastAsia="en-GB" w:bidi="ar-SA"/>
        </w:rPr>
        <w:t>ebaudiosides D, M and AM in accordance with Standard 1.3.3 of the Code</w:t>
      </w:r>
      <w:r w:rsidRPr="00726BC7">
        <w:rPr>
          <w:lang w:val="en-AU" w:eastAsia="en-GB" w:bidi="ar-SA"/>
        </w:rPr>
        <w:t>.</w:t>
      </w:r>
    </w:p>
    <w:p w14:paraId="0735CA83" w14:textId="77777777" w:rsidR="000A5BF2" w:rsidRPr="000A5BF2" w:rsidRDefault="000A5BF2" w:rsidP="000A5BF2">
      <w:pPr>
        <w:rPr>
          <w:lang w:val="en-AU" w:eastAsia="en-GB" w:bidi="ar-SA"/>
        </w:rPr>
      </w:pPr>
    </w:p>
    <w:p w14:paraId="35A6B139" w14:textId="77777777" w:rsidR="000A5BF2" w:rsidRPr="000A5BF2" w:rsidRDefault="000A5BF2" w:rsidP="000A5BF2">
      <w:pPr>
        <w:rPr>
          <w:b/>
          <w:lang w:val="en-AU" w:eastAsia="en-GB" w:bidi="ar-SA"/>
        </w:rPr>
      </w:pPr>
      <w:r w:rsidRPr="000A5BF2">
        <w:rPr>
          <w:b/>
          <w:lang w:val="en-AU" w:eastAsia="en-GB" w:bidi="ar-SA"/>
        </w:rPr>
        <w:t>3.</w:t>
      </w:r>
      <w:r w:rsidRPr="000A5BF2">
        <w:rPr>
          <w:b/>
          <w:lang w:val="en-AU" w:eastAsia="en-GB" w:bidi="ar-SA"/>
        </w:rPr>
        <w:tab/>
        <w:t>Documents incorporated by reference</w:t>
      </w:r>
    </w:p>
    <w:p w14:paraId="56E9A2EF" w14:textId="77777777" w:rsidR="000A5BF2" w:rsidRPr="000A5BF2" w:rsidRDefault="000A5BF2" w:rsidP="000A5BF2">
      <w:pPr>
        <w:rPr>
          <w:lang w:val="en-AU" w:eastAsia="en-GB" w:bidi="ar-SA"/>
        </w:rPr>
      </w:pPr>
    </w:p>
    <w:p w14:paraId="5C1C92C0" w14:textId="77777777" w:rsidR="000A5BF2" w:rsidRPr="000A5BF2" w:rsidRDefault="000A5BF2" w:rsidP="000A5BF2">
      <w:pPr>
        <w:widowControl/>
        <w:autoSpaceDE w:val="0"/>
        <w:autoSpaceDN w:val="0"/>
        <w:adjustRightInd w:val="0"/>
        <w:rPr>
          <w:rFonts w:eastAsia="Calibri" w:cs="Arial"/>
          <w:bCs/>
          <w:szCs w:val="22"/>
          <w:lang w:val="en-AU" w:bidi="ar-SA"/>
        </w:rPr>
      </w:pPr>
      <w:r w:rsidRPr="000A5BF2">
        <w:rPr>
          <w:rFonts w:eastAsia="Calibri" w:cs="Arial"/>
          <w:bCs/>
          <w:szCs w:val="22"/>
          <w:lang w:val="en-AU" w:bidi="ar-SA"/>
        </w:rPr>
        <w:t>The variations to food regulatory measures do not incorporate any documents by reference.</w:t>
      </w:r>
    </w:p>
    <w:p w14:paraId="4F36A71E" w14:textId="77777777" w:rsidR="000A5BF2" w:rsidRPr="000A5BF2" w:rsidRDefault="000A5BF2" w:rsidP="000A5BF2">
      <w:pPr>
        <w:rPr>
          <w:lang w:val="en-AU" w:eastAsia="en-GB" w:bidi="ar-SA"/>
        </w:rPr>
      </w:pPr>
    </w:p>
    <w:p w14:paraId="362869C3" w14:textId="77777777" w:rsidR="000A5BF2" w:rsidRPr="000A5BF2" w:rsidRDefault="000A5BF2" w:rsidP="000A5BF2">
      <w:pPr>
        <w:rPr>
          <w:b/>
          <w:lang w:val="en-AU" w:eastAsia="en-GB" w:bidi="ar-SA"/>
        </w:rPr>
      </w:pPr>
      <w:r w:rsidRPr="000A5BF2">
        <w:rPr>
          <w:b/>
          <w:lang w:val="en-AU" w:eastAsia="en-GB" w:bidi="ar-SA"/>
        </w:rPr>
        <w:t>4.</w:t>
      </w:r>
      <w:r w:rsidRPr="000A5BF2">
        <w:rPr>
          <w:b/>
          <w:lang w:val="en-AU" w:eastAsia="en-GB" w:bidi="ar-SA"/>
        </w:rPr>
        <w:tab/>
        <w:t>Consultation</w:t>
      </w:r>
    </w:p>
    <w:p w14:paraId="476E215A" w14:textId="77777777" w:rsidR="000A5BF2" w:rsidRPr="000A5BF2" w:rsidRDefault="000A5BF2" w:rsidP="000A5BF2">
      <w:pPr>
        <w:rPr>
          <w:lang w:val="en-AU" w:eastAsia="en-GB" w:bidi="ar-SA"/>
        </w:rPr>
      </w:pPr>
    </w:p>
    <w:p w14:paraId="5698D47A" w14:textId="04A5112C" w:rsidR="00464665" w:rsidRPr="00464665" w:rsidRDefault="000A5BF2" w:rsidP="00464665">
      <w:pPr>
        <w:rPr>
          <w:lang w:val="en-AU"/>
        </w:rPr>
      </w:pPr>
      <w:r w:rsidRPr="000A5BF2">
        <w:rPr>
          <w:szCs w:val="22"/>
        </w:rPr>
        <w:t xml:space="preserve">In accordance with the procedure in Division 1 of Part 3 of the FSANZ Act, </w:t>
      </w:r>
      <w:r w:rsidRPr="000A5BF2">
        <w:rPr>
          <w:rFonts w:eastAsia="Calibri" w:cs="Arial"/>
          <w:bCs/>
          <w:szCs w:val="22"/>
          <w:lang w:val="en-AU" w:bidi="ar-SA"/>
        </w:rPr>
        <w:t>the Authority</w:t>
      </w:r>
      <w:r w:rsidRPr="000A5BF2">
        <w:rPr>
          <w:szCs w:val="22"/>
        </w:rPr>
        <w:t>’s consideration of Application A1176 include</w:t>
      </w:r>
      <w:r w:rsidR="00464665">
        <w:rPr>
          <w:szCs w:val="22"/>
        </w:rPr>
        <w:t>d</w:t>
      </w:r>
      <w:r w:rsidRPr="000A5BF2">
        <w:rPr>
          <w:szCs w:val="22"/>
        </w:rPr>
        <w:t xml:space="preserve"> one round of public consultation following an assessment and the preparation of a draft variation and associated assessment summary. </w:t>
      </w:r>
      <w:r w:rsidR="00464665" w:rsidRPr="00464665">
        <w:rPr>
          <w:szCs w:val="22"/>
        </w:rPr>
        <w:t xml:space="preserve">Submissions were called for on 27 August 2019 for a six-week consultation period. </w:t>
      </w:r>
    </w:p>
    <w:p w14:paraId="73449C62" w14:textId="77777777" w:rsidR="00464665" w:rsidRPr="000A5BF2" w:rsidRDefault="00464665" w:rsidP="000A5BF2">
      <w:pPr>
        <w:widowControl/>
        <w:autoSpaceDE w:val="0"/>
        <w:autoSpaceDN w:val="0"/>
        <w:adjustRightInd w:val="0"/>
        <w:rPr>
          <w:rFonts w:eastAsia="Calibri" w:cs="Arial"/>
          <w:bCs/>
          <w:szCs w:val="22"/>
          <w:lang w:val="en-AU" w:bidi="ar-SA"/>
        </w:rPr>
      </w:pPr>
    </w:p>
    <w:p w14:paraId="0C68E594" w14:textId="3AD4C3CC" w:rsidR="000A5BF2" w:rsidRPr="000A5BF2" w:rsidRDefault="000A5BF2" w:rsidP="000A5BF2">
      <w:pPr>
        <w:widowControl/>
        <w:autoSpaceDE w:val="0"/>
        <w:autoSpaceDN w:val="0"/>
        <w:adjustRightInd w:val="0"/>
        <w:rPr>
          <w:rFonts w:cs="Arial"/>
          <w:szCs w:val="22"/>
        </w:rPr>
      </w:pPr>
      <w:r w:rsidRPr="000A5BF2">
        <w:rPr>
          <w:rFonts w:eastAsia="Calibri" w:cs="Arial"/>
          <w:bCs/>
          <w:szCs w:val="22"/>
          <w:lang w:val="en-AU" w:bidi="ar-SA"/>
        </w:rPr>
        <w:t xml:space="preserve">A Regulation Impact Statement was not required because the </w:t>
      </w:r>
      <w:r w:rsidR="004E617E">
        <w:rPr>
          <w:rFonts w:eastAsia="Calibri" w:cs="Arial"/>
          <w:bCs/>
          <w:szCs w:val="22"/>
          <w:lang w:val="en-AU" w:bidi="ar-SA"/>
        </w:rPr>
        <w:t>approved</w:t>
      </w:r>
      <w:r w:rsidRPr="000A5BF2">
        <w:rPr>
          <w:rFonts w:eastAsia="Calibri" w:cs="Arial"/>
          <w:bCs/>
          <w:szCs w:val="22"/>
          <w:lang w:val="en-AU" w:bidi="ar-SA"/>
        </w:rPr>
        <w:t xml:space="preserve"> variations to Schedules 3 and 18 </w:t>
      </w:r>
      <w:r w:rsidRPr="000A5BF2">
        <w:t>are likely to have a minor impact on business and individuals</w:t>
      </w:r>
      <w:r w:rsidR="00DE5D80">
        <w:t xml:space="preserve"> (OBPR </w:t>
      </w:r>
      <w:r w:rsidR="00DE5D80" w:rsidRPr="00825510">
        <w:rPr>
          <w:bCs/>
        </w:rPr>
        <w:t>reference 12065</w:t>
      </w:r>
      <w:r w:rsidR="00DE5D80">
        <w:rPr>
          <w:bCs/>
        </w:rPr>
        <w:t>)</w:t>
      </w:r>
      <w:r w:rsidRPr="000A5BF2">
        <w:t xml:space="preserve">. </w:t>
      </w:r>
    </w:p>
    <w:p w14:paraId="053C6556" w14:textId="77777777" w:rsidR="000A5BF2" w:rsidRPr="000A5BF2" w:rsidRDefault="000A5BF2" w:rsidP="000A5BF2">
      <w:pPr>
        <w:widowControl/>
        <w:rPr>
          <w:rFonts w:eastAsiaTheme="minorHAnsi" w:cs="Arial"/>
          <w:b/>
          <w:bCs/>
          <w:szCs w:val="22"/>
          <w:lang w:val="en-AU" w:bidi="ar-SA"/>
        </w:rPr>
      </w:pPr>
    </w:p>
    <w:p w14:paraId="7908350F" w14:textId="77777777" w:rsidR="000A5BF2" w:rsidRPr="000A5BF2" w:rsidRDefault="000A5BF2" w:rsidP="000A5BF2">
      <w:pPr>
        <w:widowControl/>
        <w:rPr>
          <w:rFonts w:eastAsiaTheme="minorHAnsi" w:cs="Arial"/>
          <w:b/>
          <w:bCs/>
          <w:szCs w:val="22"/>
          <w:lang w:val="en-AU" w:bidi="ar-SA"/>
        </w:rPr>
      </w:pPr>
      <w:r w:rsidRPr="000A5BF2">
        <w:rPr>
          <w:rFonts w:eastAsiaTheme="minorHAnsi" w:cs="Arial"/>
          <w:b/>
          <w:bCs/>
          <w:szCs w:val="22"/>
          <w:lang w:val="en-AU" w:bidi="ar-SA"/>
        </w:rPr>
        <w:t>5.</w:t>
      </w:r>
      <w:r w:rsidRPr="000A5BF2">
        <w:rPr>
          <w:rFonts w:eastAsiaTheme="minorHAnsi" w:cs="Arial"/>
          <w:b/>
          <w:bCs/>
          <w:szCs w:val="22"/>
          <w:lang w:val="en-AU" w:bidi="ar-SA"/>
        </w:rPr>
        <w:tab/>
        <w:t>Statement of compatibility with human rights</w:t>
      </w:r>
    </w:p>
    <w:p w14:paraId="4AE86FB8" w14:textId="77777777" w:rsidR="000A5BF2" w:rsidRPr="000A5BF2" w:rsidRDefault="000A5BF2" w:rsidP="000A5BF2">
      <w:pPr>
        <w:rPr>
          <w:rFonts w:eastAsiaTheme="minorHAnsi"/>
          <w:lang w:val="en-AU" w:bidi="ar-SA"/>
        </w:rPr>
      </w:pPr>
    </w:p>
    <w:p w14:paraId="5212B5A4" w14:textId="77777777" w:rsidR="000A5BF2" w:rsidRPr="000A5BF2" w:rsidRDefault="000A5BF2" w:rsidP="000A5BF2">
      <w:pPr>
        <w:rPr>
          <w:rFonts w:eastAsiaTheme="minorHAnsi"/>
          <w:lang w:val="en-AU" w:bidi="ar-SA"/>
        </w:rPr>
      </w:pPr>
      <w:r w:rsidRPr="000A5BF2">
        <w:rPr>
          <w:rFonts w:eastAsiaTheme="minorHAnsi"/>
          <w:lang w:val="en-AU" w:bidi="ar-SA"/>
        </w:rPr>
        <w:t>This instrument is exempt from the requirements for a statement of compatibility with human rights as it is a non-disallowable instrument under section 94 of the FSANZ Act.</w:t>
      </w:r>
    </w:p>
    <w:p w14:paraId="32CF3F94" w14:textId="77777777" w:rsidR="000A5BF2" w:rsidRPr="000A5BF2" w:rsidRDefault="000A5BF2" w:rsidP="000A5BF2">
      <w:pPr>
        <w:rPr>
          <w:rFonts w:eastAsiaTheme="minorHAnsi"/>
          <w:lang w:val="en-AU" w:bidi="ar-SA"/>
        </w:rPr>
      </w:pPr>
    </w:p>
    <w:p w14:paraId="53C6D2ED" w14:textId="77777777" w:rsidR="000A5BF2" w:rsidRPr="000A5BF2" w:rsidRDefault="000A5BF2" w:rsidP="000A5BF2">
      <w:pPr>
        <w:rPr>
          <w:b/>
          <w:lang w:val="en-AU" w:eastAsia="en-GB" w:bidi="ar-SA"/>
        </w:rPr>
      </w:pPr>
      <w:r w:rsidRPr="000A5BF2">
        <w:rPr>
          <w:b/>
        </w:rPr>
        <w:t>6.</w:t>
      </w:r>
      <w:r w:rsidRPr="000A5BF2">
        <w:rPr>
          <w:b/>
        </w:rPr>
        <w:tab/>
      </w:r>
      <w:r w:rsidRPr="000A5BF2">
        <w:rPr>
          <w:b/>
          <w:lang w:val="en-AU" w:eastAsia="en-GB" w:bidi="ar-SA"/>
        </w:rPr>
        <w:t>Variation</w:t>
      </w:r>
    </w:p>
    <w:p w14:paraId="3F5663E4" w14:textId="630C9C49" w:rsidR="00455BDF" w:rsidRPr="00EC66BB" w:rsidRDefault="00455BDF">
      <w:pPr>
        <w:widowControl/>
      </w:pPr>
    </w:p>
    <w:p w14:paraId="4C91BD63" w14:textId="7E87D9DE" w:rsidR="000A5BF2" w:rsidRPr="000A5BF2" w:rsidRDefault="000A5BF2" w:rsidP="000A5BF2">
      <w:r w:rsidRPr="000A5BF2">
        <w:rPr>
          <w:i/>
        </w:rPr>
        <w:t>6.1</w:t>
      </w:r>
      <w:r w:rsidRPr="000A5BF2">
        <w:rPr>
          <w:i/>
        </w:rPr>
        <w:tab/>
        <w:t xml:space="preserve">Item [1.1] </w:t>
      </w:r>
    </w:p>
    <w:p w14:paraId="0E1B58E2" w14:textId="77777777" w:rsidR="000A5BF2" w:rsidRPr="000A5BF2" w:rsidRDefault="000A5BF2" w:rsidP="000A5BF2"/>
    <w:p w14:paraId="318379C8" w14:textId="2FBB84CC" w:rsidR="008517F7" w:rsidRDefault="000A5BF2" w:rsidP="000A5BF2">
      <w:pPr>
        <w:rPr>
          <w:rFonts w:eastAsia="Calibri"/>
          <w:iCs/>
          <w:szCs w:val="22"/>
          <w:lang w:bidi="ar-SA"/>
        </w:rPr>
      </w:pPr>
      <w:r w:rsidRPr="000A5BF2">
        <w:rPr>
          <w:szCs w:val="22"/>
        </w:rPr>
        <w:t xml:space="preserve">Item [1.1] amends Schedule 3 of the Code by omitting </w:t>
      </w:r>
      <w:r w:rsidRPr="000A5BF2">
        <w:rPr>
          <w:rFonts w:eastAsia="Calibri"/>
          <w:iCs/>
          <w:szCs w:val="22"/>
          <w:lang w:bidi="ar-SA"/>
        </w:rPr>
        <w:t>subsection S3—35(1) and inserting</w:t>
      </w:r>
      <w:r w:rsidR="00576456">
        <w:rPr>
          <w:rFonts w:eastAsia="Calibri"/>
          <w:iCs/>
          <w:szCs w:val="22"/>
          <w:lang w:bidi="ar-SA"/>
        </w:rPr>
        <w:t>,</w:t>
      </w:r>
      <w:r w:rsidRPr="000A5BF2">
        <w:rPr>
          <w:rFonts w:eastAsia="Calibri"/>
          <w:iCs/>
          <w:szCs w:val="22"/>
          <w:lang w:bidi="ar-SA"/>
        </w:rPr>
        <w:t xml:space="preserve"> in its place</w:t>
      </w:r>
      <w:r w:rsidR="00576456">
        <w:rPr>
          <w:rFonts w:eastAsia="Calibri"/>
          <w:iCs/>
          <w:szCs w:val="22"/>
          <w:lang w:bidi="ar-SA"/>
        </w:rPr>
        <w:t>,</w:t>
      </w:r>
      <w:r w:rsidRPr="000A5BF2">
        <w:rPr>
          <w:rFonts w:eastAsia="Calibri"/>
          <w:iCs/>
          <w:szCs w:val="22"/>
          <w:lang w:bidi="ar-SA"/>
        </w:rPr>
        <w:t xml:space="preserve"> new subsections S3—35(1) and S3—35(1A). </w:t>
      </w:r>
    </w:p>
    <w:p w14:paraId="78EE3B58" w14:textId="77777777" w:rsidR="008517F7" w:rsidRDefault="008517F7" w:rsidP="000A5BF2">
      <w:pPr>
        <w:rPr>
          <w:rFonts w:eastAsia="Calibri"/>
          <w:iCs/>
          <w:szCs w:val="22"/>
          <w:lang w:bidi="ar-SA"/>
        </w:rPr>
      </w:pPr>
    </w:p>
    <w:p w14:paraId="3E191C86" w14:textId="7B2A63BD" w:rsidR="008517F7" w:rsidRDefault="000A5BF2" w:rsidP="000A5BF2">
      <w:pPr>
        <w:rPr>
          <w:szCs w:val="22"/>
        </w:rPr>
      </w:pPr>
      <w:r w:rsidRPr="000A5BF2">
        <w:rPr>
          <w:rFonts w:eastAsia="Calibri"/>
          <w:iCs/>
          <w:szCs w:val="22"/>
          <w:lang w:bidi="ar-SA"/>
        </w:rPr>
        <w:t>New subsection S3—35(1)</w:t>
      </w:r>
      <w:r w:rsidRPr="000A5BF2">
        <w:rPr>
          <w:szCs w:val="22"/>
        </w:rPr>
        <w:t xml:space="preserve"> provide</w:t>
      </w:r>
      <w:r w:rsidR="009C6B86">
        <w:rPr>
          <w:szCs w:val="22"/>
        </w:rPr>
        <w:t>s</w:t>
      </w:r>
      <w:r w:rsidRPr="000A5BF2">
        <w:rPr>
          <w:szCs w:val="22"/>
        </w:rPr>
        <w:t xml:space="preserve"> a definition of the terms ‘</w:t>
      </w:r>
      <w:r w:rsidRPr="000A5BF2">
        <w:rPr>
          <w:rFonts w:eastAsia="Calibri" w:cs="Arial"/>
          <w:szCs w:val="22"/>
          <w:lang w:eastAsia="en-AU" w:bidi="ar-SA"/>
        </w:rPr>
        <w:t>prescribed rebaudiosides’ and ‘</w:t>
      </w:r>
      <w:r w:rsidRPr="000A5BF2">
        <w:rPr>
          <w:rFonts w:cs="Arial"/>
          <w:iCs/>
          <w:szCs w:val="22"/>
          <w:lang w:val="en-AU" w:eastAsia="en-AU" w:bidi="ar-SA"/>
        </w:rPr>
        <w:t>rebaudioside AM’ for the purposes of section</w:t>
      </w:r>
      <w:r w:rsidRPr="000A5BF2">
        <w:rPr>
          <w:rFonts w:cs="Arial"/>
          <w:i/>
          <w:iCs/>
          <w:szCs w:val="22"/>
          <w:lang w:val="en-AU" w:eastAsia="en-AU" w:bidi="ar-SA"/>
        </w:rPr>
        <w:t xml:space="preserve"> </w:t>
      </w:r>
      <w:r w:rsidRPr="000A5BF2">
        <w:rPr>
          <w:rFonts w:eastAsia="Calibri"/>
          <w:iCs/>
          <w:szCs w:val="22"/>
          <w:lang w:bidi="ar-SA"/>
        </w:rPr>
        <w:t>S3—35</w:t>
      </w:r>
      <w:r w:rsidRPr="000A5BF2">
        <w:rPr>
          <w:rFonts w:cs="Arial"/>
          <w:i/>
          <w:iCs/>
          <w:szCs w:val="22"/>
          <w:lang w:val="en-AU" w:eastAsia="en-AU" w:bidi="ar-SA"/>
        </w:rPr>
        <w:t xml:space="preserve">, particularly </w:t>
      </w:r>
      <w:r w:rsidRPr="000A5BF2">
        <w:rPr>
          <w:szCs w:val="22"/>
        </w:rPr>
        <w:t xml:space="preserve">paragraph S3—5(2)(d) as provided by </w:t>
      </w:r>
      <w:r w:rsidR="008517F7">
        <w:rPr>
          <w:szCs w:val="22"/>
        </w:rPr>
        <w:t>i</w:t>
      </w:r>
      <w:r w:rsidR="008517F7" w:rsidRPr="000A5BF2">
        <w:rPr>
          <w:szCs w:val="22"/>
        </w:rPr>
        <w:t xml:space="preserve">tem </w:t>
      </w:r>
      <w:r w:rsidR="008517F7">
        <w:rPr>
          <w:szCs w:val="22"/>
        </w:rPr>
        <w:t>[</w:t>
      </w:r>
      <w:r w:rsidRPr="000A5BF2">
        <w:rPr>
          <w:szCs w:val="22"/>
        </w:rPr>
        <w:t>1.2</w:t>
      </w:r>
      <w:r w:rsidR="008517F7">
        <w:rPr>
          <w:szCs w:val="22"/>
        </w:rPr>
        <w:t>]</w:t>
      </w:r>
      <w:r w:rsidRPr="000A5BF2">
        <w:rPr>
          <w:szCs w:val="22"/>
        </w:rPr>
        <w:t xml:space="preserve"> below. </w:t>
      </w:r>
    </w:p>
    <w:p w14:paraId="6906052D" w14:textId="77777777" w:rsidR="008517F7" w:rsidRDefault="008517F7" w:rsidP="000A5BF2">
      <w:pPr>
        <w:rPr>
          <w:szCs w:val="22"/>
        </w:rPr>
      </w:pPr>
    </w:p>
    <w:p w14:paraId="4A2D8861" w14:textId="244132F0" w:rsidR="000A5BF2" w:rsidRPr="000A5BF2" w:rsidRDefault="000A5BF2" w:rsidP="000A5BF2">
      <w:pPr>
        <w:rPr>
          <w:rFonts w:eastAsia="Calibri"/>
          <w:iCs/>
          <w:szCs w:val="22"/>
          <w:lang w:bidi="ar-SA"/>
        </w:rPr>
      </w:pPr>
      <w:r w:rsidRPr="000A5BF2">
        <w:rPr>
          <w:rFonts w:eastAsia="Calibri"/>
          <w:iCs/>
          <w:szCs w:val="22"/>
          <w:lang w:bidi="ar-SA"/>
        </w:rPr>
        <w:t xml:space="preserve">New subsection S3—35(1A) </w:t>
      </w:r>
      <w:r w:rsidR="009C6B86">
        <w:rPr>
          <w:rFonts w:eastAsia="Calibri"/>
          <w:iCs/>
          <w:szCs w:val="22"/>
          <w:lang w:bidi="ar-SA"/>
        </w:rPr>
        <w:t xml:space="preserve">simply </w:t>
      </w:r>
      <w:r w:rsidRPr="000A5BF2">
        <w:rPr>
          <w:rFonts w:eastAsia="Calibri"/>
          <w:iCs/>
          <w:szCs w:val="22"/>
          <w:lang w:bidi="ar-SA"/>
        </w:rPr>
        <w:t>restate</w:t>
      </w:r>
      <w:r w:rsidR="009C6B86">
        <w:rPr>
          <w:rFonts w:eastAsia="Calibri"/>
          <w:iCs/>
          <w:szCs w:val="22"/>
          <w:lang w:bidi="ar-SA"/>
        </w:rPr>
        <w:t>s</w:t>
      </w:r>
      <w:r w:rsidRPr="000A5BF2">
        <w:rPr>
          <w:rFonts w:eastAsia="Calibri"/>
          <w:iCs/>
          <w:szCs w:val="22"/>
          <w:lang w:bidi="ar-SA"/>
        </w:rPr>
        <w:t xml:space="preserve"> the current section S3—35(1).</w:t>
      </w:r>
    </w:p>
    <w:p w14:paraId="4FD5C682" w14:textId="77777777" w:rsidR="000A5BF2" w:rsidRPr="000A5BF2" w:rsidRDefault="000A5BF2" w:rsidP="000A5BF2"/>
    <w:p w14:paraId="572D37D3" w14:textId="77777777" w:rsidR="000A5BF2" w:rsidRPr="000A5BF2" w:rsidRDefault="000A5BF2" w:rsidP="000A5BF2">
      <w:r w:rsidRPr="000A5BF2">
        <w:rPr>
          <w:i/>
        </w:rPr>
        <w:t>6.2</w:t>
      </w:r>
      <w:r w:rsidRPr="000A5BF2">
        <w:rPr>
          <w:i/>
        </w:rPr>
        <w:tab/>
        <w:t xml:space="preserve">Item [1.2] </w:t>
      </w:r>
    </w:p>
    <w:p w14:paraId="7CC3883E" w14:textId="77777777" w:rsidR="000A5BF2" w:rsidRPr="000A5BF2" w:rsidRDefault="000A5BF2" w:rsidP="000A5BF2"/>
    <w:p w14:paraId="744EB69F" w14:textId="77777777" w:rsidR="000A5BF2" w:rsidRPr="000A5BF2" w:rsidRDefault="000A5BF2" w:rsidP="000A5BF2">
      <w:pPr>
        <w:rPr>
          <w:szCs w:val="22"/>
        </w:rPr>
      </w:pPr>
      <w:r w:rsidRPr="000A5BF2">
        <w:t xml:space="preserve">Item [1.2] adds a new paragraph (d) to subsection S3—35(2) of </w:t>
      </w:r>
      <w:r w:rsidRPr="000A5BF2">
        <w:rPr>
          <w:szCs w:val="22"/>
        </w:rPr>
        <w:t>Schedule 3 of the Code.</w:t>
      </w:r>
    </w:p>
    <w:p w14:paraId="0AC0D499" w14:textId="77777777" w:rsidR="000A5BF2" w:rsidRPr="000A5BF2" w:rsidRDefault="000A5BF2" w:rsidP="000A5BF2">
      <w:pPr>
        <w:rPr>
          <w:szCs w:val="22"/>
        </w:rPr>
      </w:pPr>
    </w:p>
    <w:p w14:paraId="22A8952D" w14:textId="77777777" w:rsidR="000A5BF2" w:rsidRPr="000A5BF2" w:rsidRDefault="000A5BF2" w:rsidP="000A5BF2">
      <w:pPr>
        <w:rPr>
          <w:rFonts w:eastAsia="Calibri"/>
          <w:iCs/>
          <w:szCs w:val="22"/>
          <w:lang w:bidi="ar-SA"/>
        </w:rPr>
      </w:pPr>
      <w:r w:rsidRPr="000A5BF2">
        <w:rPr>
          <w:szCs w:val="22"/>
        </w:rPr>
        <w:t xml:space="preserve">The item does this by omitting </w:t>
      </w:r>
      <w:r w:rsidRPr="000A5BF2">
        <w:t xml:space="preserve">paragraph S3—35(2)(c) </w:t>
      </w:r>
      <w:r w:rsidRPr="000A5BF2">
        <w:rPr>
          <w:rFonts w:eastAsia="Calibri"/>
          <w:iCs/>
          <w:szCs w:val="22"/>
          <w:lang w:bidi="ar-SA"/>
        </w:rPr>
        <w:t xml:space="preserve">and inserting in its place </w:t>
      </w:r>
      <w:r w:rsidRPr="000A5BF2">
        <w:t>new paragraphs S3—35(2)(c)</w:t>
      </w:r>
      <w:r w:rsidRPr="000A5BF2">
        <w:rPr>
          <w:rFonts w:eastAsia="Calibri"/>
          <w:iCs/>
          <w:szCs w:val="22"/>
          <w:lang w:bidi="ar-SA"/>
        </w:rPr>
        <w:t xml:space="preserve"> and </w:t>
      </w:r>
      <w:r w:rsidRPr="000A5BF2">
        <w:t>(d)</w:t>
      </w:r>
      <w:r w:rsidRPr="000A5BF2">
        <w:rPr>
          <w:rFonts w:eastAsia="Calibri"/>
          <w:iCs/>
          <w:szCs w:val="22"/>
          <w:lang w:bidi="ar-SA"/>
        </w:rPr>
        <w:t>.</w:t>
      </w:r>
    </w:p>
    <w:p w14:paraId="386F9D8A" w14:textId="77777777" w:rsidR="000A5BF2" w:rsidRPr="000A5BF2" w:rsidRDefault="000A5BF2" w:rsidP="000A5BF2">
      <w:pPr>
        <w:rPr>
          <w:rFonts w:eastAsia="Calibri"/>
          <w:iCs/>
          <w:szCs w:val="22"/>
          <w:lang w:bidi="ar-SA"/>
        </w:rPr>
      </w:pPr>
    </w:p>
    <w:p w14:paraId="2CFB87D5" w14:textId="3D51E37D" w:rsidR="000A5BF2" w:rsidRPr="000A5BF2" w:rsidRDefault="000A5BF2" w:rsidP="000A5BF2">
      <w:pPr>
        <w:rPr>
          <w:rFonts w:cs="Arial"/>
        </w:rPr>
      </w:pPr>
      <w:r w:rsidRPr="000A5BF2">
        <w:rPr>
          <w:rFonts w:eastAsia="Calibri"/>
          <w:iCs/>
          <w:szCs w:val="22"/>
          <w:lang w:bidi="ar-SA"/>
        </w:rPr>
        <w:t xml:space="preserve">Paragraph </w:t>
      </w:r>
      <w:r w:rsidRPr="000A5BF2">
        <w:t xml:space="preserve">S3—35(2)(c) </w:t>
      </w:r>
      <w:r w:rsidR="00576456">
        <w:t>was</w:t>
      </w:r>
      <w:r w:rsidRPr="000A5BF2">
        <w:t xml:space="preserve"> inserted into the Code by the draft variation approved by FSANZ for Application </w:t>
      </w:r>
      <w:r w:rsidRPr="000A5BF2">
        <w:rPr>
          <w:rFonts w:cs="Arial"/>
        </w:rPr>
        <w:t xml:space="preserve">A1172, which </w:t>
      </w:r>
      <w:r w:rsidR="00576456">
        <w:rPr>
          <w:rFonts w:cs="Arial"/>
        </w:rPr>
        <w:t>took</w:t>
      </w:r>
      <w:r w:rsidRPr="000A5BF2">
        <w:rPr>
          <w:rFonts w:cs="Arial"/>
        </w:rPr>
        <w:t xml:space="preserve"> effect prior to this </w:t>
      </w:r>
      <w:r w:rsidR="00576456">
        <w:rPr>
          <w:rFonts w:cs="Arial"/>
        </w:rPr>
        <w:t xml:space="preserve">draft </w:t>
      </w:r>
      <w:r w:rsidRPr="000A5BF2">
        <w:rPr>
          <w:rFonts w:cs="Arial"/>
        </w:rPr>
        <w:t xml:space="preserve">variation </w:t>
      </w:r>
      <w:r w:rsidR="004E617E">
        <w:rPr>
          <w:rFonts w:cs="Arial"/>
        </w:rPr>
        <w:t xml:space="preserve">approved </w:t>
      </w:r>
      <w:r w:rsidRPr="000A5BF2">
        <w:rPr>
          <w:rFonts w:cs="Arial"/>
        </w:rPr>
        <w:t xml:space="preserve"> </w:t>
      </w:r>
      <w:r w:rsidR="004E617E">
        <w:rPr>
          <w:rFonts w:cs="Arial"/>
        </w:rPr>
        <w:t xml:space="preserve">for </w:t>
      </w:r>
      <w:r w:rsidRPr="000A5BF2">
        <w:rPr>
          <w:rFonts w:cs="Arial"/>
        </w:rPr>
        <w:t xml:space="preserve">Application A1176. </w:t>
      </w:r>
    </w:p>
    <w:p w14:paraId="4896C1E8" w14:textId="77777777" w:rsidR="000A5BF2" w:rsidRPr="000A5BF2" w:rsidRDefault="000A5BF2" w:rsidP="000A5BF2">
      <w:pPr>
        <w:rPr>
          <w:rFonts w:cs="Arial"/>
        </w:rPr>
      </w:pPr>
    </w:p>
    <w:p w14:paraId="5A99BEB7" w14:textId="77846869" w:rsidR="000A5BF2" w:rsidRPr="000A5BF2" w:rsidRDefault="000A5BF2" w:rsidP="000A5BF2">
      <w:r w:rsidRPr="000A5BF2">
        <w:t>Item [1.2] restate</w:t>
      </w:r>
      <w:r w:rsidR="002E4219">
        <w:t>s</w:t>
      </w:r>
      <w:r w:rsidRPr="000A5BF2">
        <w:t xml:space="preserve"> and </w:t>
      </w:r>
      <w:r w:rsidR="002E4219">
        <w:t xml:space="preserve">does </w:t>
      </w:r>
      <w:r w:rsidRPr="000A5BF2">
        <w:t>not amend p</w:t>
      </w:r>
      <w:r w:rsidRPr="000A5BF2">
        <w:rPr>
          <w:rFonts w:eastAsia="Calibri"/>
          <w:iCs/>
          <w:szCs w:val="22"/>
          <w:lang w:bidi="ar-SA"/>
        </w:rPr>
        <w:t xml:space="preserve">aragraph </w:t>
      </w:r>
      <w:r w:rsidRPr="000A5BF2">
        <w:t>S3—35(2)(c).</w:t>
      </w:r>
    </w:p>
    <w:p w14:paraId="57365FBA" w14:textId="77777777" w:rsidR="000A5BF2" w:rsidRPr="000A5BF2" w:rsidRDefault="000A5BF2" w:rsidP="000A5BF2"/>
    <w:p w14:paraId="5C0335F7" w14:textId="2DA6809A" w:rsidR="000A5BF2" w:rsidRPr="000A5BF2" w:rsidRDefault="000A5BF2" w:rsidP="000A5BF2">
      <w:pPr>
        <w:rPr>
          <w:rFonts w:eastAsia="Calibri"/>
          <w:szCs w:val="20"/>
        </w:rPr>
      </w:pPr>
      <w:r w:rsidRPr="000A5BF2">
        <w:t xml:space="preserve">The new paragraph S3—35(2)(d) includes a reference to the </w:t>
      </w:r>
      <w:r w:rsidRPr="000A5BF2">
        <w:rPr>
          <w:rFonts w:eastAsia="Calibri"/>
          <w:szCs w:val="20"/>
        </w:rPr>
        <w:t xml:space="preserve">enzymatic conversion of purified stevia leaf extract to produce </w:t>
      </w:r>
      <w:r w:rsidR="00224B94">
        <w:rPr>
          <w:rFonts w:eastAsia="Calibri"/>
          <w:szCs w:val="20"/>
        </w:rPr>
        <w:t>r</w:t>
      </w:r>
      <w:r w:rsidR="00224B94" w:rsidRPr="000A5BF2">
        <w:rPr>
          <w:rFonts w:eastAsia="Calibri"/>
          <w:szCs w:val="20"/>
        </w:rPr>
        <w:t xml:space="preserve">ebaudiosides </w:t>
      </w:r>
      <w:r w:rsidRPr="000A5BF2">
        <w:rPr>
          <w:rFonts w:eastAsia="Calibri"/>
          <w:szCs w:val="20"/>
        </w:rPr>
        <w:t xml:space="preserve">D, M and/or AM. The enzymatic conversion processes uses the following combination of enzymes: </w:t>
      </w:r>
    </w:p>
    <w:p w14:paraId="023A24F1" w14:textId="77777777" w:rsidR="000A5BF2" w:rsidRPr="000A5BF2" w:rsidRDefault="000A5BF2" w:rsidP="000A5BF2">
      <w:pPr>
        <w:rPr>
          <w:rFonts w:eastAsia="Calibri"/>
          <w:szCs w:val="20"/>
        </w:rPr>
      </w:pPr>
    </w:p>
    <w:p w14:paraId="0BA7EDB9" w14:textId="77777777" w:rsidR="000A5BF2" w:rsidRPr="00464665" w:rsidRDefault="000A5BF2" w:rsidP="00641860">
      <w:pPr>
        <w:pStyle w:val="ListParagraph"/>
        <w:widowControl/>
        <w:numPr>
          <w:ilvl w:val="0"/>
          <w:numId w:val="8"/>
        </w:numPr>
        <w:ind w:left="567" w:hanging="567"/>
        <w:rPr>
          <w:rFonts w:eastAsia="Calibri" w:cs="Arial"/>
          <w:i/>
          <w:lang w:bidi="ar-SA"/>
        </w:rPr>
      </w:pPr>
      <w:r w:rsidRPr="00464665">
        <w:rPr>
          <w:rFonts w:eastAsia="Calibri" w:cs="Arial"/>
          <w:lang w:bidi="ar-SA"/>
        </w:rPr>
        <w:t xml:space="preserve">a uridine diphosphate (UDP) glucosyltransferase from </w:t>
      </w:r>
      <w:r w:rsidRPr="00464665">
        <w:rPr>
          <w:rFonts w:eastAsia="Calibri" w:cs="Arial"/>
          <w:i/>
          <w:lang w:bidi="ar-SA"/>
        </w:rPr>
        <w:t>Stevia rebaudiana</w:t>
      </w:r>
      <w:r w:rsidRPr="00464665">
        <w:rPr>
          <w:rFonts w:eastAsia="Calibri" w:cs="Arial"/>
          <w:lang w:bidi="ar-SA"/>
        </w:rPr>
        <w:t xml:space="preserve"> sourced from </w:t>
      </w:r>
      <w:r w:rsidRPr="00464665">
        <w:rPr>
          <w:rFonts w:eastAsia="Calibri" w:cs="Arial"/>
          <w:i/>
          <w:lang w:bidi="ar-SA"/>
        </w:rPr>
        <w:t>Escherichia coli</w:t>
      </w:r>
    </w:p>
    <w:p w14:paraId="44578037" w14:textId="77777777" w:rsidR="000A5BF2" w:rsidRPr="00464665" w:rsidRDefault="000A5BF2" w:rsidP="00641860">
      <w:pPr>
        <w:pStyle w:val="ListParagraph"/>
        <w:widowControl/>
        <w:numPr>
          <w:ilvl w:val="0"/>
          <w:numId w:val="8"/>
        </w:numPr>
        <w:ind w:left="567" w:hanging="567"/>
        <w:rPr>
          <w:rFonts w:eastAsia="Calibri" w:cs="Arial"/>
          <w:lang w:bidi="ar-SA"/>
        </w:rPr>
      </w:pPr>
      <w:r w:rsidRPr="00464665">
        <w:rPr>
          <w:rFonts w:cs="Arial"/>
          <w:lang w:bidi="ar-SA"/>
        </w:rPr>
        <w:t xml:space="preserve">a UDP-glucosyltransferase from </w:t>
      </w:r>
      <w:r w:rsidRPr="00464665">
        <w:rPr>
          <w:rFonts w:cs="Arial"/>
          <w:i/>
          <w:lang w:bidi="ar-SA"/>
        </w:rPr>
        <w:t>Solanum lycopersicum</w:t>
      </w:r>
      <w:r w:rsidRPr="00464665">
        <w:rPr>
          <w:rFonts w:cs="Arial"/>
          <w:lang w:bidi="ar-SA"/>
        </w:rPr>
        <w:t xml:space="preserve"> sourced from </w:t>
      </w:r>
      <w:r w:rsidRPr="00464665">
        <w:rPr>
          <w:rFonts w:cs="Arial"/>
          <w:i/>
          <w:lang w:bidi="ar-SA"/>
        </w:rPr>
        <w:t>Escherichia coli</w:t>
      </w:r>
    </w:p>
    <w:p w14:paraId="6BDE9CAE" w14:textId="77777777" w:rsidR="000A5BF2" w:rsidRPr="00464665" w:rsidRDefault="000A5BF2" w:rsidP="00641860">
      <w:pPr>
        <w:pStyle w:val="ListParagraph"/>
        <w:widowControl/>
        <w:numPr>
          <w:ilvl w:val="0"/>
          <w:numId w:val="8"/>
        </w:numPr>
        <w:ind w:left="567" w:hanging="567"/>
        <w:rPr>
          <w:rFonts w:cs="Arial"/>
          <w:lang w:val="en-AU" w:bidi="ar-SA"/>
        </w:rPr>
      </w:pPr>
      <w:r w:rsidRPr="00464665">
        <w:rPr>
          <w:rFonts w:eastAsia="Calibri" w:cs="Arial"/>
          <w:lang w:bidi="ar-SA"/>
        </w:rPr>
        <w:t xml:space="preserve">a sucrose synthase (EC 2.4.1.13) </w:t>
      </w:r>
      <w:r w:rsidRPr="00464665">
        <w:rPr>
          <w:rFonts w:cs="Arial"/>
          <w:lang w:bidi="ar-SA"/>
        </w:rPr>
        <w:t xml:space="preserve">sourced from </w:t>
      </w:r>
      <w:r w:rsidRPr="00464665">
        <w:rPr>
          <w:rFonts w:cs="Arial"/>
          <w:i/>
          <w:lang w:bidi="ar-SA"/>
        </w:rPr>
        <w:t xml:space="preserve">Escherichia coli. </w:t>
      </w:r>
      <w:r w:rsidRPr="00464665">
        <w:rPr>
          <w:rFonts w:cs="Arial"/>
          <w:lang w:val="en-AU" w:bidi="ar-SA"/>
        </w:rPr>
        <w:t xml:space="preserve"> </w:t>
      </w:r>
    </w:p>
    <w:p w14:paraId="562DA08B" w14:textId="77777777" w:rsidR="000A5BF2" w:rsidRPr="000A5BF2" w:rsidRDefault="000A5BF2" w:rsidP="000A5BF2">
      <w:pPr>
        <w:rPr>
          <w:lang w:val="en-AU"/>
        </w:rPr>
      </w:pPr>
    </w:p>
    <w:p w14:paraId="2F74CC8A" w14:textId="0EF15D18" w:rsidR="000A5BF2" w:rsidRPr="000A5BF2" w:rsidRDefault="000A5BF2" w:rsidP="000A5BF2">
      <w:pPr>
        <w:rPr>
          <w:lang w:val="en-AU"/>
        </w:rPr>
      </w:pPr>
      <w:r w:rsidRPr="000A5BF2">
        <w:rPr>
          <w:lang w:val="en-AU"/>
        </w:rPr>
        <w:t xml:space="preserve">The effect of this amendment is to permit </w:t>
      </w:r>
      <w:r w:rsidR="00711FAF">
        <w:rPr>
          <w:lang w:val="en-AU"/>
        </w:rPr>
        <w:t xml:space="preserve">the following </w:t>
      </w:r>
      <w:r w:rsidRPr="000A5BF2">
        <w:rPr>
          <w:lang w:val="en-AU"/>
        </w:rPr>
        <w:t>steviol glycoside</w:t>
      </w:r>
      <w:r w:rsidR="00711FAF">
        <w:rPr>
          <w:lang w:val="en-AU"/>
        </w:rPr>
        <w:t>s:</w:t>
      </w:r>
      <w:r w:rsidRPr="000A5BF2">
        <w:rPr>
          <w:lang w:val="en-AU"/>
        </w:rPr>
        <w:t xml:space="preserve"> </w:t>
      </w:r>
      <w:r w:rsidR="00224B94">
        <w:rPr>
          <w:lang w:val="en-AU"/>
        </w:rPr>
        <w:t>r</w:t>
      </w:r>
      <w:r w:rsidR="00224B94" w:rsidRPr="000A5BF2">
        <w:rPr>
          <w:lang w:val="en-AU"/>
        </w:rPr>
        <w:t>ebaudioside</w:t>
      </w:r>
      <w:r w:rsidR="00224B94">
        <w:rPr>
          <w:lang w:val="en-AU"/>
        </w:rPr>
        <w:t>s</w:t>
      </w:r>
      <w:r w:rsidR="00224B94" w:rsidRPr="000A5BF2">
        <w:rPr>
          <w:lang w:val="en-AU"/>
        </w:rPr>
        <w:t xml:space="preserve"> </w:t>
      </w:r>
      <w:r w:rsidRPr="000A5BF2">
        <w:rPr>
          <w:lang w:val="en-AU"/>
        </w:rPr>
        <w:t>D, M and/or AM</w:t>
      </w:r>
      <w:r w:rsidR="00711FAF">
        <w:rPr>
          <w:lang w:val="en-AU"/>
        </w:rPr>
        <w:t>,</w:t>
      </w:r>
      <w:r w:rsidRPr="000A5BF2">
        <w:rPr>
          <w:lang w:val="en-AU"/>
        </w:rPr>
        <w:t xml:space="preserve"> produced using this method</w:t>
      </w:r>
      <w:r w:rsidR="00711FAF">
        <w:rPr>
          <w:lang w:val="en-AU"/>
        </w:rPr>
        <w:t>,</w:t>
      </w:r>
      <w:r w:rsidRPr="000A5BF2">
        <w:rPr>
          <w:lang w:val="en-AU"/>
        </w:rPr>
        <w:t xml:space="preserve"> to be used as food additives in accordance with the existing food additive permissions in the Code for steviol glycosides. </w:t>
      </w:r>
    </w:p>
    <w:p w14:paraId="2ED78E05" w14:textId="77777777" w:rsidR="000A5BF2" w:rsidRPr="000A5BF2" w:rsidRDefault="000A5BF2" w:rsidP="000A5BF2">
      <w:pPr>
        <w:rPr>
          <w:lang w:val="en-AU"/>
        </w:rPr>
      </w:pPr>
    </w:p>
    <w:p w14:paraId="1E701F06" w14:textId="77777777" w:rsidR="000A5BF2" w:rsidRPr="000A5BF2" w:rsidRDefault="000A5BF2" w:rsidP="000A5BF2">
      <w:r w:rsidRPr="000A5BF2">
        <w:rPr>
          <w:i/>
        </w:rPr>
        <w:t>6.3</w:t>
      </w:r>
      <w:r w:rsidRPr="000A5BF2">
        <w:rPr>
          <w:i/>
        </w:rPr>
        <w:tab/>
        <w:t xml:space="preserve">Item [1.3] </w:t>
      </w:r>
    </w:p>
    <w:p w14:paraId="4E62EE6A" w14:textId="77777777" w:rsidR="000A5BF2" w:rsidRPr="000A5BF2" w:rsidRDefault="000A5BF2" w:rsidP="000A5BF2">
      <w:pPr>
        <w:rPr>
          <w:lang w:val="en-AU"/>
        </w:rPr>
      </w:pPr>
    </w:p>
    <w:p w14:paraId="44612C0E" w14:textId="77777777" w:rsidR="000A5BF2" w:rsidRPr="000A5BF2" w:rsidRDefault="000A5BF2" w:rsidP="000A5BF2">
      <w:pPr>
        <w:rPr>
          <w:lang w:val="en-AU"/>
        </w:rPr>
      </w:pPr>
      <w:r w:rsidRPr="000A5BF2">
        <w:rPr>
          <w:lang w:val="en-AU"/>
        </w:rPr>
        <w:t xml:space="preserve">Item [1.3] amends the requirement for steviol glycoside preparations obtained from the leaves of the </w:t>
      </w:r>
      <w:r w:rsidRPr="000A5BF2">
        <w:rPr>
          <w:i/>
          <w:lang w:val="en-AU"/>
        </w:rPr>
        <w:t>Stevia rebaudiana</w:t>
      </w:r>
      <w:r w:rsidRPr="000A5BF2">
        <w:rPr>
          <w:lang w:val="en-AU"/>
        </w:rPr>
        <w:t xml:space="preserve"> Bertoni plant from 200 to 300 times sweeter than sucrose to 150 to 300 times sweeter than sucrose. </w:t>
      </w:r>
    </w:p>
    <w:p w14:paraId="5EE3DCDE" w14:textId="77777777" w:rsidR="000A5BF2" w:rsidRPr="000A5BF2" w:rsidRDefault="000A5BF2" w:rsidP="000A5BF2"/>
    <w:p w14:paraId="669D0AEF" w14:textId="77777777" w:rsidR="000A5BF2" w:rsidRPr="000A5BF2" w:rsidRDefault="000A5BF2" w:rsidP="000A5BF2">
      <w:r w:rsidRPr="000A5BF2">
        <w:rPr>
          <w:i/>
        </w:rPr>
        <w:t>6.4</w:t>
      </w:r>
      <w:r w:rsidRPr="000A5BF2">
        <w:rPr>
          <w:i/>
        </w:rPr>
        <w:tab/>
      </w:r>
      <w:r w:rsidRPr="000A5BF2">
        <w:rPr>
          <w:i/>
          <w:lang w:val="en-AU"/>
        </w:rPr>
        <w:t>Item [2]</w:t>
      </w:r>
    </w:p>
    <w:p w14:paraId="31B96E4F" w14:textId="77777777" w:rsidR="000A5BF2" w:rsidRPr="000A5BF2" w:rsidRDefault="000A5BF2" w:rsidP="000A5BF2">
      <w:pPr>
        <w:rPr>
          <w:lang w:val="en-AU"/>
        </w:rPr>
      </w:pPr>
    </w:p>
    <w:p w14:paraId="6E888BEB" w14:textId="2C086A1D" w:rsidR="00DC63A5" w:rsidRDefault="000A5BF2" w:rsidP="000A5BF2">
      <w:pPr>
        <w:rPr>
          <w:rFonts w:eastAsia="Calibri"/>
          <w:iCs/>
          <w:szCs w:val="22"/>
        </w:rPr>
      </w:pPr>
      <w:r w:rsidRPr="000A5BF2">
        <w:rPr>
          <w:szCs w:val="22"/>
          <w:lang w:val="en-AU"/>
        </w:rPr>
        <w:t>Item [2] amends Schedule 18</w:t>
      </w:r>
      <w:r w:rsidR="00DC63A5">
        <w:rPr>
          <w:szCs w:val="22"/>
          <w:lang w:val="en-AU"/>
        </w:rPr>
        <w:t xml:space="preserve"> by inserting</w:t>
      </w:r>
      <w:r w:rsidRPr="000A5BF2">
        <w:rPr>
          <w:szCs w:val="22"/>
          <w:lang w:val="en-AU"/>
        </w:rPr>
        <w:t xml:space="preserve"> new entries into </w:t>
      </w:r>
      <w:r w:rsidRPr="000A5BF2">
        <w:rPr>
          <w:szCs w:val="22"/>
        </w:rPr>
        <w:t xml:space="preserve">the table to subsection </w:t>
      </w:r>
      <w:r w:rsidRPr="000A5BF2">
        <w:rPr>
          <w:rFonts w:eastAsia="Calibri"/>
          <w:iCs/>
          <w:szCs w:val="22"/>
        </w:rPr>
        <w:t xml:space="preserve">S18—9(3). </w:t>
      </w:r>
    </w:p>
    <w:p w14:paraId="486F1BC3" w14:textId="77777777" w:rsidR="00DC63A5" w:rsidRDefault="00DC63A5" w:rsidP="000A5BF2">
      <w:pPr>
        <w:rPr>
          <w:rFonts w:eastAsia="Calibri"/>
          <w:iCs/>
          <w:szCs w:val="22"/>
        </w:rPr>
      </w:pPr>
    </w:p>
    <w:p w14:paraId="31C98D5D" w14:textId="581650D0" w:rsidR="000A5BF2" w:rsidRPr="000A5BF2" w:rsidRDefault="000A5BF2" w:rsidP="000A5BF2">
      <w:pPr>
        <w:rPr>
          <w:rFonts w:eastAsia="Calibri" w:cs="Arial"/>
          <w:bCs/>
          <w:szCs w:val="22"/>
          <w:lang w:val="en-AU" w:bidi="ar-SA"/>
        </w:rPr>
      </w:pPr>
      <w:r w:rsidRPr="000A5BF2">
        <w:rPr>
          <w:szCs w:val="22"/>
        </w:rPr>
        <w:t>The effect of the new entries is to permit the use of specific enzymes</w:t>
      </w:r>
      <w:r w:rsidRPr="000A5BF2">
        <w:rPr>
          <w:i/>
          <w:szCs w:val="22"/>
        </w:rPr>
        <w:t xml:space="preserve"> </w:t>
      </w:r>
      <w:r w:rsidRPr="000A5BF2">
        <w:rPr>
          <w:szCs w:val="22"/>
        </w:rPr>
        <w:t xml:space="preserve">as processing aids for the following </w:t>
      </w:r>
      <w:r w:rsidRPr="000A5BF2">
        <w:rPr>
          <w:rFonts w:eastAsia="Calibri" w:cs="Arial"/>
          <w:bCs/>
          <w:szCs w:val="22"/>
          <w:lang w:val="en-AU" w:bidi="ar-SA"/>
        </w:rPr>
        <w:t>technological purpose - the</w:t>
      </w:r>
      <w:r w:rsidRPr="000A5BF2">
        <w:rPr>
          <w:szCs w:val="22"/>
        </w:rPr>
        <w:t xml:space="preserve"> conversion of purified stevia leaf extract to produce one or more of the following: rebaudioside D, rebaudioside M; and rebaudioside AM</w:t>
      </w:r>
      <w:r w:rsidRPr="000A5BF2">
        <w:rPr>
          <w:rFonts w:eastAsia="Calibri"/>
          <w:szCs w:val="22"/>
        </w:rPr>
        <w:t xml:space="preserve">. The permitted enzymes are: </w:t>
      </w:r>
    </w:p>
    <w:p w14:paraId="1C40F943" w14:textId="77777777" w:rsidR="000A5BF2" w:rsidRPr="000A5BF2" w:rsidRDefault="000A5BF2" w:rsidP="000A5BF2">
      <w:pPr>
        <w:rPr>
          <w:rFonts w:eastAsia="Calibri"/>
          <w:szCs w:val="22"/>
        </w:rPr>
      </w:pPr>
    </w:p>
    <w:p w14:paraId="03A735F7" w14:textId="77777777" w:rsidR="000A5BF2" w:rsidRPr="00464665" w:rsidRDefault="000A5BF2" w:rsidP="00641860">
      <w:pPr>
        <w:pStyle w:val="ListParagraph"/>
        <w:widowControl/>
        <w:numPr>
          <w:ilvl w:val="0"/>
          <w:numId w:val="9"/>
        </w:numPr>
        <w:ind w:left="567" w:hanging="567"/>
        <w:rPr>
          <w:rFonts w:eastAsia="Calibri" w:cs="Arial"/>
          <w:i/>
          <w:lang w:bidi="ar-SA"/>
        </w:rPr>
      </w:pPr>
      <w:r w:rsidRPr="00464665">
        <w:rPr>
          <w:rFonts w:eastAsia="Calibri" w:cs="Arial"/>
          <w:lang w:bidi="ar-SA"/>
        </w:rPr>
        <w:t xml:space="preserve">Sucrose synthase (EC 2.4.1.13) sourced from </w:t>
      </w:r>
      <w:r w:rsidRPr="00464665">
        <w:rPr>
          <w:rFonts w:eastAsia="Calibri" w:cs="Arial"/>
          <w:i/>
          <w:lang w:bidi="ar-SA"/>
        </w:rPr>
        <w:t>Escherichia coli</w:t>
      </w:r>
      <w:r w:rsidRPr="00464665">
        <w:rPr>
          <w:rFonts w:eastAsia="Calibri" w:cs="Arial"/>
          <w:lang w:bidi="ar-SA"/>
        </w:rPr>
        <w:t xml:space="preserve"> K-12 containing the gene for sucrose synthase from </w:t>
      </w:r>
      <w:r w:rsidRPr="00464665">
        <w:rPr>
          <w:rFonts w:eastAsia="Calibri" w:cs="Arial"/>
          <w:i/>
          <w:lang w:bidi="ar-SA"/>
        </w:rPr>
        <w:t>Arabidopsis thaliana</w:t>
      </w:r>
    </w:p>
    <w:p w14:paraId="40CE082B" w14:textId="77777777" w:rsidR="000A5BF2" w:rsidRPr="00464665" w:rsidRDefault="000A5BF2" w:rsidP="00641860">
      <w:pPr>
        <w:pStyle w:val="ListParagraph"/>
        <w:widowControl/>
        <w:numPr>
          <w:ilvl w:val="0"/>
          <w:numId w:val="9"/>
        </w:numPr>
        <w:ind w:left="567" w:hanging="567"/>
        <w:rPr>
          <w:rFonts w:eastAsia="Calibri" w:cs="Arial"/>
          <w:i/>
          <w:lang w:bidi="ar-SA"/>
        </w:rPr>
      </w:pPr>
      <w:r w:rsidRPr="00464665">
        <w:rPr>
          <w:rFonts w:eastAsia="Calibri" w:cs="Arial"/>
          <w:lang w:bidi="ar-SA"/>
        </w:rPr>
        <w:t xml:space="preserve">Uridine diphosphate (UDP) glucosyltransferase sourced from </w:t>
      </w:r>
      <w:r w:rsidRPr="00464665">
        <w:rPr>
          <w:rFonts w:eastAsia="Calibri" w:cs="Arial"/>
          <w:i/>
          <w:lang w:bidi="ar-SA"/>
        </w:rPr>
        <w:t>Escherichia coli</w:t>
      </w:r>
      <w:r w:rsidRPr="00464665">
        <w:rPr>
          <w:rFonts w:eastAsia="Calibri" w:cs="Arial"/>
          <w:lang w:bidi="ar-SA"/>
        </w:rPr>
        <w:t xml:space="preserve"> K-12 containing the UDP glucosyltransferase gene from </w:t>
      </w:r>
      <w:r w:rsidRPr="00464665">
        <w:rPr>
          <w:rFonts w:eastAsia="Calibri" w:cs="Arial"/>
          <w:i/>
          <w:lang w:bidi="ar-SA"/>
        </w:rPr>
        <w:t>Solanum lycopersicum</w:t>
      </w:r>
    </w:p>
    <w:p w14:paraId="3B1C1F61" w14:textId="77777777" w:rsidR="000A5BF2" w:rsidRPr="00464665" w:rsidRDefault="000A5BF2" w:rsidP="00641860">
      <w:pPr>
        <w:pStyle w:val="ListParagraph"/>
        <w:widowControl/>
        <w:numPr>
          <w:ilvl w:val="0"/>
          <w:numId w:val="9"/>
        </w:numPr>
        <w:ind w:left="567" w:hanging="567"/>
        <w:rPr>
          <w:rFonts w:eastAsia="Calibri" w:cs="Arial"/>
          <w:lang w:bidi="ar-SA"/>
        </w:rPr>
      </w:pPr>
      <w:r w:rsidRPr="00464665">
        <w:rPr>
          <w:rFonts w:eastAsia="Calibri" w:cs="Arial"/>
          <w:lang w:bidi="ar-SA"/>
        </w:rPr>
        <w:t xml:space="preserve">UDP glucosyltransferase sourced from </w:t>
      </w:r>
      <w:r w:rsidRPr="00464665">
        <w:rPr>
          <w:rFonts w:eastAsia="Calibri" w:cs="Arial"/>
          <w:i/>
          <w:lang w:bidi="ar-SA"/>
        </w:rPr>
        <w:t>Escherichia coli</w:t>
      </w:r>
      <w:r w:rsidRPr="00464665">
        <w:rPr>
          <w:rFonts w:eastAsia="Calibri" w:cs="Arial"/>
          <w:lang w:bidi="ar-SA"/>
        </w:rPr>
        <w:t xml:space="preserve"> K-12 containing the UDP glucosyltransferase gene from </w:t>
      </w:r>
      <w:r w:rsidRPr="00464665">
        <w:rPr>
          <w:rFonts w:eastAsia="Calibri" w:cs="Arial"/>
          <w:i/>
          <w:lang w:bidi="ar-SA"/>
        </w:rPr>
        <w:t>Stevia rebaudiana.</w:t>
      </w:r>
    </w:p>
    <w:p w14:paraId="40ECAA33" w14:textId="77777777" w:rsidR="000A5BF2" w:rsidRPr="000A5BF2" w:rsidRDefault="000A5BF2" w:rsidP="000A5BF2">
      <w:pPr>
        <w:rPr>
          <w:rFonts w:eastAsia="Calibri"/>
          <w:lang w:bidi="ar-SA"/>
        </w:rPr>
      </w:pPr>
    </w:p>
    <w:p w14:paraId="524A37D3" w14:textId="77777777" w:rsidR="000A5BF2" w:rsidRPr="000A5BF2" w:rsidRDefault="000A5BF2" w:rsidP="000A5BF2">
      <w:pPr>
        <w:rPr>
          <w:szCs w:val="22"/>
        </w:rPr>
      </w:pPr>
      <w:r w:rsidRPr="000A5BF2">
        <w:rPr>
          <w:rFonts w:eastAsia="Calibri"/>
          <w:szCs w:val="22"/>
        </w:rPr>
        <w:t xml:space="preserve">The permissions include the condition that the maximum permitted amount used as a processing aid must be consistent with </w:t>
      </w:r>
      <w:r w:rsidRPr="000A5BF2">
        <w:rPr>
          <w:szCs w:val="22"/>
        </w:rPr>
        <w:t>Good Manufacturing Practice (GMP) (as defined by section 1.1.2</w:t>
      </w:r>
      <w:r w:rsidRPr="000A5BF2">
        <w:rPr>
          <w:szCs w:val="22"/>
          <w:lang w:bidi="ar-SA"/>
        </w:rPr>
        <w:t>—</w:t>
      </w:r>
      <w:r w:rsidRPr="000A5BF2">
        <w:rPr>
          <w:szCs w:val="22"/>
        </w:rPr>
        <w:t>2(3) of the Code).</w:t>
      </w:r>
      <w:bookmarkEnd w:id="119"/>
      <w:bookmarkEnd w:id="120"/>
    </w:p>
    <w:sectPr w:rsidR="000A5BF2" w:rsidRPr="000A5BF2" w:rsidSect="00C46C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8E733" w14:textId="77777777" w:rsidR="006854DC" w:rsidRDefault="006854DC">
      <w:r>
        <w:separator/>
      </w:r>
    </w:p>
    <w:p w14:paraId="00CA8D09" w14:textId="77777777" w:rsidR="006854DC" w:rsidRDefault="006854DC"/>
  </w:endnote>
  <w:endnote w:type="continuationSeparator" w:id="0">
    <w:p w14:paraId="629D7181" w14:textId="77777777" w:rsidR="006854DC" w:rsidRDefault="006854DC">
      <w:r>
        <w:continuationSeparator/>
      </w:r>
    </w:p>
    <w:p w14:paraId="4D185062" w14:textId="77777777" w:rsidR="006854DC" w:rsidRDefault="006854DC"/>
  </w:endnote>
  <w:endnote w:type="continuationNotice" w:id="1">
    <w:p w14:paraId="35257B07" w14:textId="77777777" w:rsidR="006854DC" w:rsidRDefault="00685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CBF14" w14:textId="103A80AD" w:rsidR="006854DC" w:rsidRDefault="006854DC" w:rsidP="00700F9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EAB19B6" w14:textId="77777777" w:rsidR="006854DC" w:rsidRDefault="006854DC" w:rsidP="00A94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38144" w14:textId="66BE7C54" w:rsidR="006854DC" w:rsidRDefault="00C46C31" w:rsidP="00C46C31">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A94057">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94057">
      <w:rPr>
        <w:b/>
        <w:bCs/>
        <w:noProof/>
      </w:rPr>
      <w:t>24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DB263" w14:textId="77777777" w:rsidR="006854DC" w:rsidRDefault="006854DC">
      <w:r>
        <w:separator/>
      </w:r>
    </w:p>
  </w:footnote>
  <w:footnote w:type="continuationSeparator" w:id="0">
    <w:p w14:paraId="5F3E48D0" w14:textId="77777777" w:rsidR="006854DC" w:rsidRDefault="006854DC">
      <w:r>
        <w:continuationSeparator/>
      </w:r>
    </w:p>
  </w:footnote>
  <w:footnote w:type="continuationNotice" w:id="1">
    <w:p w14:paraId="7FB56544" w14:textId="77777777" w:rsidR="006854DC" w:rsidRDefault="006854DC"/>
  </w:footnote>
  <w:footnote w:id="2">
    <w:p w14:paraId="41F101EC" w14:textId="77777777" w:rsidR="006854DC" w:rsidRPr="00CC39A5" w:rsidRDefault="006854DC" w:rsidP="00EE7D49">
      <w:pPr>
        <w:pStyle w:val="FootnoteText"/>
        <w:rPr>
          <w:lang w:val="en-AU"/>
        </w:rPr>
      </w:pPr>
      <w:r>
        <w:rPr>
          <w:rStyle w:val="FootnoteReference"/>
        </w:rPr>
        <w:footnoteRef/>
      </w:r>
      <w:r>
        <w:t xml:space="preserve"> </w:t>
      </w:r>
      <w:r w:rsidRPr="00CC39A5">
        <w:rPr>
          <w:lang w:val="en-AU"/>
        </w:rPr>
        <w:t>‘No questions’ response means the FDA does not question the basis for the notifier’s GRAS conclusion (USFDA 2016).</w:t>
      </w:r>
    </w:p>
  </w:footnote>
  <w:footnote w:id="3">
    <w:p w14:paraId="5AF979F3" w14:textId="193A0467" w:rsidR="006854DC" w:rsidRPr="00CA3BC3" w:rsidRDefault="006854DC">
      <w:pPr>
        <w:pStyle w:val="FootnoteText"/>
        <w:rPr>
          <w:lang w:val="en-AU"/>
        </w:rPr>
      </w:pPr>
      <w:r>
        <w:rPr>
          <w:rStyle w:val="FootnoteReference"/>
        </w:rPr>
        <w:footnoteRef/>
      </w:r>
      <w:r>
        <w:t xml:space="preserve"> </w:t>
      </w:r>
      <w:r>
        <w:rPr>
          <w:lang w:val="en-AU"/>
        </w:rPr>
        <w:t xml:space="preserve">These submissions are on the FSANZ website at </w:t>
      </w:r>
      <w:hyperlink r:id="rId1" w:history="1">
        <w:r w:rsidRPr="00CA3BC3">
          <w:rPr>
            <w:rStyle w:val="Hyperlink"/>
            <w:lang w:val="en-AU"/>
          </w:rPr>
          <w:t>A1176 – Enzymatic production of Steviol Glycosides</w:t>
        </w:r>
      </w:hyperlink>
      <w:r>
        <w:rPr>
          <w:lang w:val="en-AU"/>
        </w:rPr>
        <w:t xml:space="preserve">. </w:t>
      </w:r>
    </w:p>
  </w:footnote>
  <w:footnote w:id="4">
    <w:p w14:paraId="7231C714" w14:textId="22962A20" w:rsidR="006854DC" w:rsidRPr="00286496" w:rsidRDefault="006854DC">
      <w:pPr>
        <w:pStyle w:val="FootnoteText"/>
        <w:rPr>
          <w:lang w:val="en-AU"/>
        </w:rPr>
      </w:pPr>
      <w:r>
        <w:rPr>
          <w:rStyle w:val="FootnoteReference"/>
        </w:rPr>
        <w:footnoteRef/>
      </w:r>
      <w:r>
        <w:t xml:space="preserve"> The Approval Report for </w:t>
      </w:r>
      <w:r>
        <w:rPr>
          <w:lang w:val="en-AU"/>
        </w:rPr>
        <w:t xml:space="preserve">Application A1172 is available at </w:t>
      </w:r>
      <w:hyperlink r:id="rId2" w:history="1">
        <w:r w:rsidRPr="00286496">
          <w:rPr>
            <w:rStyle w:val="Hyperlink"/>
            <w:lang w:val="en-AU"/>
          </w:rPr>
          <w:t>A1172 – Enzymatic production of Rebaudioside D</w:t>
        </w:r>
      </w:hyperlink>
      <w:r>
        <w:rPr>
          <w:lang w:val="en-AU"/>
        </w:rPr>
        <w:t xml:space="preserve">. </w:t>
      </w:r>
    </w:p>
  </w:footnote>
  <w:footnote w:id="5">
    <w:p w14:paraId="6B0922DD" w14:textId="797786CD" w:rsidR="006854DC" w:rsidRPr="00286496" w:rsidRDefault="006854DC">
      <w:pPr>
        <w:pStyle w:val="FootnoteText"/>
        <w:rPr>
          <w:lang w:val="en-AU"/>
        </w:rPr>
      </w:pPr>
      <w:r>
        <w:rPr>
          <w:rStyle w:val="FootnoteReference"/>
        </w:rPr>
        <w:footnoteRef/>
      </w:r>
      <w:r>
        <w:t xml:space="preserve"> </w:t>
      </w:r>
      <w:r>
        <w:rPr>
          <w:lang w:val="en-AU"/>
        </w:rPr>
        <w:t xml:space="preserve">FSANZ notes this was suggested in response to Application A1170. The Approval Report for A1170 is available at </w:t>
      </w:r>
      <w:hyperlink r:id="rId3" w:history="1">
        <w:r w:rsidRPr="00286496">
          <w:rPr>
            <w:rStyle w:val="Hyperlink"/>
            <w:lang w:val="en-AU"/>
          </w:rPr>
          <w:t>A1170 – Rebaudioside MD as a Steviol Glycoside from Saccharomyces cerevisiae</w:t>
        </w:r>
      </w:hyperlink>
    </w:p>
  </w:footnote>
  <w:footnote w:id="6">
    <w:p w14:paraId="25EB64BC" w14:textId="77777777" w:rsidR="006854DC" w:rsidRPr="00791C10" w:rsidRDefault="006854DC" w:rsidP="00A70666">
      <w:pPr>
        <w:pStyle w:val="FootnoteText"/>
        <w:rPr>
          <w:sz w:val="18"/>
          <w:szCs w:val="18"/>
          <w:lang w:val="en-AU"/>
        </w:rPr>
      </w:pPr>
      <w:r w:rsidRPr="00D8289F">
        <w:rPr>
          <w:rStyle w:val="FootnoteReference"/>
          <w:sz w:val="18"/>
        </w:rPr>
        <w:footnoteRef/>
      </w:r>
      <w:r w:rsidRPr="00D8289F">
        <w:rPr>
          <w:sz w:val="18"/>
        </w:rPr>
        <w:t xml:space="preserve"> </w:t>
      </w:r>
      <w:hyperlink r:id="rId4" w:history="1">
        <w:r w:rsidRPr="00EA18D4">
          <w:rPr>
            <w:rStyle w:val="Hyperlink"/>
          </w:rPr>
          <w:t>http://foodregulation.gov.au/internet/fr/publishing.nsf/Content/publication-Policy-Guideline-on-the-Addition-of-Substances-other-than-Vitamins-and-Minerals</w:t>
        </w:r>
      </w:hyperlink>
      <w:r>
        <w:t xml:space="preserve"> </w:t>
      </w:r>
      <w:r w:rsidRPr="00791C10">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CF439" w14:textId="494240DC" w:rsidR="006854DC" w:rsidRDefault="006854DC">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6CF0047"/>
    <w:multiLevelType w:val="hybridMultilevel"/>
    <w:tmpl w:val="8B4A1F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2243FA0"/>
    <w:multiLevelType w:val="hybridMultilevel"/>
    <w:tmpl w:val="2C7E6A0E"/>
    <w:lvl w:ilvl="0" w:tplc="5BC4D502">
      <w:start w:val="3"/>
      <w:numFmt w:val="lowerLetter"/>
      <w:lvlText w:val="(%1)"/>
      <w:lvlJc w:val="left"/>
      <w:pPr>
        <w:ind w:left="26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D6D7E"/>
    <w:multiLevelType w:val="hybridMultilevel"/>
    <w:tmpl w:val="7700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5F2E08"/>
    <w:multiLevelType w:val="hybridMultilevel"/>
    <w:tmpl w:val="797C0B88"/>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7"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4A7FCD"/>
    <w:multiLevelType w:val="hybridMultilevel"/>
    <w:tmpl w:val="797C0B88"/>
    <w:lvl w:ilvl="0" w:tplc="2416BA16">
      <w:start w:val="1"/>
      <w:numFmt w:val="lowerRoman"/>
      <w:lvlText w:val="(%1)"/>
      <w:lvlJc w:val="left"/>
      <w:pPr>
        <w:ind w:left="2989"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9" w15:restartNumberingAfterBreak="0">
    <w:nsid w:val="78B214A9"/>
    <w:multiLevelType w:val="hybridMultilevel"/>
    <w:tmpl w:val="9B66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6"/>
  </w:num>
  <w:num w:numId="6">
    <w:abstractNumId w:val="4"/>
  </w:num>
  <w:num w:numId="7">
    <w:abstractNumId w:val="8"/>
  </w:num>
  <w:num w:numId="8">
    <w:abstractNumId w:val="9"/>
  </w:num>
  <w:num w:numId="9">
    <w:abstractNumId w:val="5"/>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4CF"/>
    <w:rsid w:val="0000247B"/>
    <w:rsid w:val="00003878"/>
    <w:rsid w:val="0000469B"/>
    <w:rsid w:val="00010E79"/>
    <w:rsid w:val="00011187"/>
    <w:rsid w:val="00014E34"/>
    <w:rsid w:val="000311B0"/>
    <w:rsid w:val="000332AE"/>
    <w:rsid w:val="00033381"/>
    <w:rsid w:val="00035FF3"/>
    <w:rsid w:val="000418F0"/>
    <w:rsid w:val="00051021"/>
    <w:rsid w:val="000524F0"/>
    <w:rsid w:val="00052D54"/>
    <w:rsid w:val="000558DF"/>
    <w:rsid w:val="000576EB"/>
    <w:rsid w:val="00064B2D"/>
    <w:rsid w:val="00065F1F"/>
    <w:rsid w:val="00076D33"/>
    <w:rsid w:val="00076D3B"/>
    <w:rsid w:val="00077859"/>
    <w:rsid w:val="00077AEA"/>
    <w:rsid w:val="00081B0A"/>
    <w:rsid w:val="000833C3"/>
    <w:rsid w:val="000A0E8D"/>
    <w:rsid w:val="000A3D8B"/>
    <w:rsid w:val="000A5BF2"/>
    <w:rsid w:val="000B427A"/>
    <w:rsid w:val="000B6AF2"/>
    <w:rsid w:val="000D02A2"/>
    <w:rsid w:val="000D2D8B"/>
    <w:rsid w:val="000D3341"/>
    <w:rsid w:val="000D6FD4"/>
    <w:rsid w:val="000D7B1C"/>
    <w:rsid w:val="000E0AE4"/>
    <w:rsid w:val="000E1EA4"/>
    <w:rsid w:val="000E3DBC"/>
    <w:rsid w:val="000E662F"/>
    <w:rsid w:val="000F2C96"/>
    <w:rsid w:val="000F3CFE"/>
    <w:rsid w:val="000F6568"/>
    <w:rsid w:val="000F6A81"/>
    <w:rsid w:val="000F6DA8"/>
    <w:rsid w:val="00102819"/>
    <w:rsid w:val="00104544"/>
    <w:rsid w:val="0010778D"/>
    <w:rsid w:val="00111633"/>
    <w:rsid w:val="001122EC"/>
    <w:rsid w:val="0012388D"/>
    <w:rsid w:val="00131147"/>
    <w:rsid w:val="00136B57"/>
    <w:rsid w:val="00141C9B"/>
    <w:rsid w:val="00150B54"/>
    <w:rsid w:val="0015187A"/>
    <w:rsid w:val="00154958"/>
    <w:rsid w:val="0015784B"/>
    <w:rsid w:val="00162474"/>
    <w:rsid w:val="00166184"/>
    <w:rsid w:val="00182C4C"/>
    <w:rsid w:val="001878C5"/>
    <w:rsid w:val="0019399D"/>
    <w:rsid w:val="00197D8D"/>
    <w:rsid w:val="001A1A75"/>
    <w:rsid w:val="001A381A"/>
    <w:rsid w:val="001A7E9A"/>
    <w:rsid w:val="001B2220"/>
    <w:rsid w:val="001B754E"/>
    <w:rsid w:val="001C20A4"/>
    <w:rsid w:val="001C27A3"/>
    <w:rsid w:val="001D43F6"/>
    <w:rsid w:val="001E09FA"/>
    <w:rsid w:val="001E0CF0"/>
    <w:rsid w:val="001F1685"/>
    <w:rsid w:val="001F7F63"/>
    <w:rsid w:val="00202A6F"/>
    <w:rsid w:val="0022197C"/>
    <w:rsid w:val="00221D07"/>
    <w:rsid w:val="00224B94"/>
    <w:rsid w:val="00224E3B"/>
    <w:rsid w:val="00227E4A"/>
    <w:rsid w:val="002421C1"/>
    <w:rsid w:val="002442EE"/>
    <w:rsid w:val="00250197"/>
    <w:rsid w:val="0026387E"/>
    <w:rsid w:val="002651EB"/>
    <w:rsid w:val="002758A0"/>
    <w:rsid w:val="00286496"/>
    <w:rsid w:val="0029204E"/>
    <w:rsid w:val="00292B9B"/>
    <w:rsid w:val="00293CDC"/>
    <w:rsid w:val="002A0194"/>
    <w:rsid w:val="002A022B"/>
    <w:rsid w:val="002A5F8B"/>
    <w:rsid w:val="002A7F6C"/>
    <w:rsid w:val="002B0071"/>
    <w:rsid w:val="002C1A3B"/>
    <w:rsid w:val="002E16D5"/>
    <w:rsid w:val="002E175B"/>
    <w:rsid w:val="002E1820"/>
    <w:rsid w:val="002E4219"/>
    <w:rsid w:val="002F35EA"/>
    <w:rsid w:val="002F6488"/>
    <w:rsid w:val="00304F8B"/>
    <w:rsid w:val="00305C54"/>
    <w:rsid w:val="0031016C"/>
    <w:rsid w:val="0031426B"/>
    <w:rsid w:val="0032132C"/>
    <w:rsid w:val="003213F9"/>
    <w:rsid w:val="00323AB6"/>
    <w:rsid w:val="00323DBF"/>
    <w:rsid w:val="00327867"/>
    <w:rsid w:val="00332B12"/>
    <w:rsid w:val="0033586A"/>
    <w:rsid w:val="00337CBC"/>
    <w:rsid w:val="00341A60"/>
    <w:rsid w:val="003428FC"/>
    <w:rsid w:val="00346622"/>
    <w:rsid w:val="00347FC7"/>
    <w:rsid w:val="003507DB"/>
    <w:rsid w:val="00351B07"/>
    <w:rsid w:val="00356604"/>
    <w:rsid w:val="0036533D"/>
    <w:rsid w:val="00371B29"/>
    <w:rsid w:val="003766F8"/>
    <w:rsid w:val="00380106"/>
    <w:rsid w:val="003814F0"/>
    <w:rsid w:val="00381E07"/>
    <w:rsid w:val="00385788"/>
    <w:rsid w:val="00391769"/>
    <w:rsid w:val="00394363"/>
    <w:rsid w:val="003953E1"/>
    <w:rsid w:val="003956B3"/>
    <w:rsid w:val="003A0A4D"/>
    <w:rsid w:val="003A0A99"/>
    <w:rsid w:val="003A3D30"/>
    <w:rsid w:val="003A68BE"/>
    <w:rsid w:val="003A7B84"/>
    <w:rsid w:val="003C19A5"/>
    <w:rsid w:val="003C3C53"/>
    <w:rsid w:val="003C4969"/>
    <w:rsid w:val="003C5596"/>
    <w:rsid w:val="003D1C0A"/>
    <w:rsid w:val="003D2CDC"/>
    <w:rsid w:val="003E41D5"/>
    <w:rsid w:val="003E46BA"/>
    <w:rsid w:val="003F74C1"/>
    <w:rsid w:val="00401ADE"/>
    <w:rsid w:val="004029D9"/>
    <w:rsid w:val="004036D1"/>
    <w:rsid w:val="00405B1A"/>
    <w:rsid w:val="00410C76"/>
    <w:rsid w:val="00411907"/>
    <w:rsid w:val="004124A1"/>
    <w:rsid w:val="00417EE3"/>
    <w:rsid w:val="00420756"/>
    <w:rsid w:val="004207EB"/>
    <w:rsid w:val="00421730"/>
    <w:rsid w:val="00422EC9"/>
    <w:rsid w:val="00423AC7"/>
    <w:rsid w:val="00432A42"/>
    <w:rsid w:val="00437276"/>
    <w:rsid w:val="004472D7"/>
    <w:rsid w:val="00453646"/>
    <w:rsid w:val="004549A9"/>
    <w:rsid w:val="00455BDF"/>
    <w:rsid w:val="00456B54"/>
    <w:rsid w:val="00456BD5"/>
    <w:rsid w:val="004633A4"/>
    <w:rsid w:val="00464643"/>
    <w:rsid w:val="00464665"/>
    <w:rsid w:val="004652F2"/>
    <w:rsid w:val="00465A2B"/>
    <w:rsid w:val="00486793"/>
    <w:rsid w:val="00486C66"/>
    <w:rsid w:val="00494A3F"/>
    <w:rsid w:val="004A2037"/>
    <w:rsid w:val="004A793C"/>
    <w:rsid w:val="004B047B"/>
    <w:rsid w:val="004B2351"/>
    <w:rsid w:val="004B4CDC"/>
    <w:rsid w:val="004D121E"/>
    <w:rsid w:val="004D1B1C"/>
    <w:rsid w:val="004E617E"/>
    <w:rsid w:val="004F42A6"/>
    <w:rsid w:val="004F4F98"/>
    <w:rsid w:val="004F69F6"/>
    <w:rsid w:val="004F76F2"/>
    <w:rsid w:val="004F79AC"/>
    <w:rsid w:val="00503F7D"/>
    <w:rsid w:val="00506E9B"/>
    <w:rsid w:val="00517163"/>
    <w:rsid w:val="005207D8"/>
    <w:rsid w:val="00523930"/>
    <w:rsid w:val="005244F1"/>
    <w:rsid w:val="005358DD"/>
    <w:rsid w:val="00537CDC"/>
    <w:rsid w:val="00541B84"/>
    <w:rsid w:val="00554423"/>
    <w:rsid w:val="00560185"/>
    <w:rsid w:val="00562917"/>
    <w:rsid w:val="00571B8C"/>
    <w:rsid w:val="00576456"/>
    <w:rsid w:val="00580DDF"/>
    <w:rsid w:val="005811B7"/>
    <w:rsid w:val="00586228"/>
    <w:rsid w:val="00590533"/>
    <w:rsid w:val="0059402E"/>
    <w:rsid w:val="005946D3"/>
    <w:rsid w:val="00597631"/>
    <w:rsid w:val="005A572E"/>
    <w:rsid w:val="005B084E"/>
    <w:rsid w:val="005B6AF4"/>
    <w:rsid w:val="005C04CB"/>
    <w:rsid w:val="005C1E1B"/>
    <w:rsid w:val="005D16AD"/>
    <w:rsid w:val="005D2016"/>
    <w:rsid w:val="005D72E1"/>
    <w:rsid w:val="005E06C0"/>
    <w:rsid w:val="005E58D3"/>
    <w:rsid w:val="005E6E16"/>
    <w:rsid w:val="005F400E"/>
    <w:rsid w:val="005F7342"/>
    <w:rsid w:val="00610A3C"/>
    <w:rsid w:val="006138D7"/>
    <w:rsid w:val="00615E83"/>
    <w:rsid w:val="00616017"/>
    <w:rsid w:val="0062005E"/>
    <w:rsid w:val="00622241"/>
    <w:rsid w:val="00626839"/>
    <w:rsid w:val="00627F48"/>
    <w:rsid w:val="00633764"/>
    <w:rsid w:val="00633C78"/>
    <w:rsid w:val="0063455F"/>
    <w:rsid w:val="00635814"/>
    <w:rsid w:val="0064037E"/>
    <w:rsid w:val="00641860"/>
    <w:rsid w:val="00645B39"/>
    <w:rsid w:val="00653D63"/>
    <w:rsid w:val="00656107"/>
    <w:rsid w:val="00663FCF"/>
    <w:rsid w:val="006652A2"/>
    <w:rsid w:val="00683071"/>
    <w:rsid w:val="006854DC"/>
    <w:rsid w:val="00692490"/>
    <w:rsid w:val="006932D1"/>
    <w:rsid w:val="00695C08"/>
    <w:rsid w:val="006969CC"/>
    <w:rsid w:val="00696A15"/>
    <w:rsid w:val="006A1F0D"/>
    <w:rsid w:val="006A48A7"/>
    <w:rsid w:val="006A5D40"/>
    <w:rsid w:val="006C116D"/>
    <w:rsid w:val="006C1CD7"/>
    <w:rsid w:val="006C22A7"/>
    <w:rsid w:val="006C5CF5"/>
    <w:rsid w:val="006D33FF"/>
    <w:rsid w:val="006E10A1"/>
    <w:rsid w:val="006F1E07"/>
    <w:rsid w:val="006F4A82"/>
    <w:rsid w:val="00700F9F"/>
    <w:rsid w:val="00710C37"/>
    <w:rsid w:val="00711FAF"/>
    <w:rsid w:val="00716C04"/>
    <w:rsid w:val="00721AD9"/>
    <w:rsid w:val="00724FA4"/>
    <w:rsid w:val="00725230"/>
    <w:rsid w:val="00725E0D"/>
    <w:rsid w:val="00726BC7"/>
    <w:rsid w:val="00726E1E"/>
    <w:rsid w:val="00730800"/>
    <w:rsid w:val="00734CE9"/>
    <w:rsid w:val="0073795E"/>
    <w:rsid w:val="00755F02"/>
    <w:rsid w:val="007602AA"/>
    <w:rsid w:val="007652EF"/>
    <w:rsid w:val="00765DE1"/>
    <w:rsid w:val="00772BDC"/>
    <w:rsid w:val="00774CF1"/>
    <w:rsid w:val="00777437"/>
    <w:rsid w:val="007776B4"/>
    <w:rsid w:val="00780792"/>
    <w:rsid w:val="00781E01"/>
    <w:rsid w:val="0078309E"/>
    <w:rsid w:val="0079241C"/>
    <w:rsid w:val="00795D86"/>
    <w:rsid w:val="007A44B4"/>
    <w:rsid w:val="007A53BF"/>
    <w:rsid w:val="007A7D3D"/>
    <w:rsid w:val="007A7E9C"/>
    <w:rsid w:val="007B225D"/>
    <w:rsid w:val="007B37B3"/>
    <w:rsid w:val="007C1C64"/>
    <w:rsid w:val="007C22CB"/>
    <w:rsid w:val="007D0189"/>
    <w:rsid w:val="007E2259"/>
    <w:rsid w:val="007E48BC"/>
    <w:rsid w:val="007E79F7"/>
    <w:rsid w:val="007F03F4"/>
    <w:rsid w:val="007F3630"/>
    <w:rsid w:val="007F7BF7"/>
    <w:rsid w:val="00803F2C"/>
    <w:rsid w:val="0080606D"/>
    <w:rsid w:val="0080718E"/>
    <w:rsid w:val="00807559"/>
    <w:rsid w:val="00813464"/>
    <w:rsid w:val="00831154"/>
    <w:rsid w:val="00843297"/>
    <w:rsid w:val="008450BC"/>
    <w:rsid w:val="00847066"/>
    <w:rsid w:val="00850B09"/>
    <w:rsid w:val="008517F7"/>
    <w:rsid w:val="00852BC2"/>
    <w:rsid w:val="0085334B"/>
    <w:rsid w:val="008537BA"/>
    <w:rsid w:val="00856712"/>
    <w:rsid w:val="00860808"/>
    <w:rsid w:val="00861C13"/>
    <w:rsid w:val="00862349"/>
    <w:rsid w:val="0086571E"/>
    <w:rsid w:val="00870214"/>
    <w:rsid w:val="008709AC"/>
    <w:rsid w:val="00871116"/>
    <w:rsid w:val="00885C51"/>
    <w:rsid w:val="008902DF"/>
    <w:rsid w:val="0089663E"/>
    <w:rsid w:val="00896B85"/>
    <w:rsid w:val="008A243D"/>
    <w:rsid w:val="008C3D26"/>
    <w:rsid w:val="008C4E76"/>
    <w:rsid w:val="008D06C6"/>
    <w:rsid w:val="008D5E9D"/>
    <w:rsid w:val="008E6250"/>
    <w:rsid w:val="008F42CF"/>
    <w:rsid w:val="008F66D2"/>
    <w:rsid w:val="00917C6F"/>
    <w:rsid w:val="00920249"/>
    <w:rsid w:val="00920FE4"/>
    <w:rsid w:val="00932F14"/>
    <w:rsid w:val="0093313E"/>
    <w:rsid w:val="0094247F"/>
    <w:rsid w:val="00942D60"/>
    <w:rsid w:val="0094358A"/>
    <w:rsid w:val="009460FA"/>
    <w:rsid w:val="00947534"/>
    <w:rsid w:val="009478A1"/>
    <w:rsid w:val="0096523B"/>
    <w:rsid w:val="00972D06"/>
    <w:rsid w:val="00984475"/>
    <w:rsid w:val="0099323D"/>
    <w:rsid w:val="0099623A"/>
    <w:rsid w:val="009A2699"/>
    <w:rsid w:val="009A2DC9"/>
    <w:rsid w:val="009A391C"/>
    <w:rsid w:val="009C6B86"/>
    <w:rsid w:val="009C79F9"/>
    <w:rsid w:val="009D411D"/>
    <w:rsid w:val="009E0A61"/>
    <w:rsid w:val="009E3010"/>
    <w:rsid w:val="009E46F5"/>
    <w:rsid w:val="009E583B"/>
    <w:rsid w:val="009F7065"/>
    <w:rsid w:val="00A0034D"/>
    <w:rsid w:val="00A22FF5"/>
    <w:rsid w:val="00A2449C"/>
    <w:rsid w:val="00A26882"/>
    <w:rsid w:val="00A318EB"/>
    <w:rsid w:val="00A31B35"/>
    <w:rsid w:val="00A36476"/>
    <w:rsid w:val="00A508F4"/>
    <w:rsid w:val="00A551B9"/>
    <w:rsid w:val="00A56DC7"/>
    <w:rsid w:val="00A64061"/>
    <w:rsid w:val="00A6618D"/>
    <w:rsid w:val="00A66FDD"/>
    <w:rsid w:val="00A671E6"/>
    <w:rsid w:val="00A70666"/>
    <w:rsid w:val="00A709E5"/>
    <w:rsid w:val="00A74FD1"/>
    <w:rsid w:val="00A774CF"/>
    <w:rsid w:val="00A8188E"/>
    <w:rsid w:val="00A84A58"/>
    <w:rsid w:val="00A929A9"/>
    <w:rsid w:val="00A94057"/>
    <w:rsid w:val="00A96594"/>
    <w:rsid w:val="00A96E0D"/>
    <w:rsid w:val="00AA38ED"/>
    <w:rsid w:val="00AA41BA"/>
    <w:rsid w:val="00AA6D0D"/>
    <w:rsid w:val="00AA6FA3"/>
    <w:rsid w:val="00AC428E"/>
    <w:rsid w:val="00AD344F"/>
    <w:rsid w:val="00AE4FFD"/>
    <w:rsid w:val="00AF24FA"/>
    <w:rsid w:val="00AF387F"/>
    <w:rsid w:val="00AF397D"/>
    <w:rsid w:val="00B00E7F"/>
    <w:rsid w:val="00B01333"/>
    <w:rsid w:val="00B152F6"/>
    <w:rsid w:val="00B17112"/>
    <w:rsid w:val="00B21055"/>
    <w:rsid w:val="00B21DCC"/>
    <w:rsid w:val="00B25F37"/>
    <w:rsid w:val="00B37158"/>
    <w:rsid w:val="00B37C10"/>
    <w:rsid w:val="00B425AA"/>
    <w:rsid w:val="00B44422"/>
    <w:rsid w:val="00B46EA0"/>
    <w:rsid w:val="00B55714"/>
    <w:rsid w:val="00B63BBA"/>
    <w:rsid w:val="00B64023"/>
    <w:rsid w:val="00B708DA"/>
    <w:rsid w:val="00B731D3"/>
    <w:rsid w:val="00B75B57"/>
    <w:rsid w:val="00B77C18"/>
    <w:rsid w:val="00B811B3"/>
    <w:rsid w:val="00B839A3"/>
    <w:rsid w:val="00B902BD"/>
    <w:rsid w:val="00B92501"/>
    <w:rsid w:val="00BA1009"/>
    <w:rsid w:val="00BA1544"/>
    <w:rsid w:val="00BA6B78"/>
    <w:rsid w:val="00BB0EC9"/>
    <w:rsid w:val="00BD2A39"/>
    <w:rsid w:val="00BD2E80"/>
    <w:rsid w:val="00BD49FF"/>
    <w:rsid w:val="00BD4B64"/>
    <w:rsid w:val="00BD6368"/>
    <w:rsid w:val="00BD77E1"/>
    <w:rsid w:val="00BE11B8"/>
    <w:rsid w:val="00BF45A3"/>
    <w:rsid w:val="00BF7FF0"/>
    <w:rsid w:val="00C11AEA"/>
    <w:rsid w:val="00C12502"/>
    <w:rsid w:val="00C26B3B"/>
    <w:rsid w:val="00C40AA5"/>
    <w:rsid w:val="00C44641"/>
    <w:rsid w:val="00C46C31"/>
    <w:rsid w:val="00C46F70"/>
    <w:rsid w:val="00C476D0"/>
    <w:rsid w:val="00C52EBA"/>
    <w:rsid w:val="00C6434A"/>
    <w:rsid w:val="00C64555"/>
    <w:rsid w:val="00C74398"/>
    <w:rsid w:val="00C830B9"/>
    <w:rsid w:val="00C836E3"/>
    <w:rsid w:val="00C836FF"/>
    <w:rsid w:val="00C854DC"/>
    <w:rsid w:val="00C86577"/>
    <w:rsid w:val="00C91C02"/>
    <w:rsid w:val="00C92E07"/>
    <w:rsid w:val="00C96868"/>
    <w:rsid w:val="00CA0416"/>
    <w:rsid w:val="00CA3BC3"/>
    <w:rsid w:val="00CA5734"/>
    <w:rsid w:val="00CB115C"/>
    <w:rsid w:val="00CC3764"/>
    <w:rsid w:val="00CC3A35"/>
    <w:rsid w:val="00CC5468"/>
    <w:rsid w:val="00CC560B"/>
    <w:rsid w:val="00CC75E2"/>
    <w:rsid w:val="00CD3FD2"/>
    <w:rsid w:val="00CD4066"/>
    <w:rsid w:val="00CD46EB"/>
    <w:rsid w:val="00CD7EBF"/>
    <w:rsid w:val="00CE59AA"/>
    <w:rsid w:val="00CE5BAA"/>
    <w:rsid w:val="00CF0E86"/>
    <w:rsid w:val="00D00DFA"/>
    <w:rsid w:val="00D056F1"/>
    <w:rsid w:val="00D06616"/>
    <w:rsid w:val="00D144D7"/>
    <w:rsid w:val="00D15A08"/>
    <w:rsid w:val="00D23DB6"/>
    <w:rsid w:val="00D245F6"/>
    <w:rsid w:val="00D51A95"/>
    <w:rsid w:val="00D60568"/>
    <w:rsid w:val="00D613B3"/>
    <w:rsid w:val="00D70383"/>
    <w:rsid w:val="00D70C7A"/>
    <w:rsid w:val="00D72A29"/>
    <w:rsid w:val="00D76476"/>
    <w:rsid w:val="00D808A1"/>
    <w:rsid w:val="00D834E5"/>
    <w:rsid w:val="00D845F1"/>
    <w:rsid w:val="00D85023"/>
    <w:rsid w:val="00D96C9C"/>
    <w:rsid w:val="00DA10A8"/>
    <w:rsid w:val="00DA75F3"/>
    <w:rsid w:val="00DB123A"/>
    <w:rsid w:val="00DB1E08"/>
    <w:rsid w:val="00DB2973"/>
    <w:rsid w:val="00DC0FBA"/>
    <w:rsid w:val="00DC1B56"/>
    <w:rsid w:val="00DC20CC"/>
    <w:rsid w:val="00DC2129"/>
    <w:rsid w:val="00DC63A5"/>
    <w:rsid w:val="00DC6570"/>
    <w:rsid w:val="00DD265C"/>
    <w:rsid w:val="00DD3703"/>
    <w:rsid w:val="00DE5528"/>
    <w:rsid w:val="00DE5D80"/>
    <w:rsid w:val="00DF25C3"/>
    <w:rsid w:val="00DF5CFF"/>
    <w:rsid w:val="00DF72BB"/>
    <w:rsid w:val="00E02E37"/>
    <w:rsid w:val="00E04062"/>
    <w:rsid w:val="00E063C6"/>
    <w:rsid w:val="00E2003B"/>
    <w:rsid w:val="00E26887"/>
    <w:rsid w:val="00E279D8"/>
    <w:rsid w:val="00E30092"/>
    <w:rsid w:val="00E31255"/>
    <w:rsid w:val="00E319B1"/>
    <w:rsid w:val="00E327A6"/>
    <w:rsid w:val="00E3684F"/>
    <w:rsid w:val="00E47D3B"/>
    <w:rsid w:val="00E5492F"/>
    <w:rsid w:val="00E572B1"/>
    <w:rsid w:val="00E6369A"/>
    <w:rsid w:val="00E70A86"/>
    <w:rsid w:val="00E73E50"/>
    <w:rsid w:val="00E777EC"/>
    <w:rsid w:val="00E80FCD"/>
    <w:rsid w:val="00E92E6F"/>
    <w:rsid w:val="00E938FC"/>
    <w:rsid w:val="00E9592E"/>
    <w:rsid w:val="00EA2226"/>
    <w:rsid w:val="00EA7DB0"/>
    <w:rsid w:val="00EA7F2F"/>
    <w:rsid w:val="00EB1F85"/>
    <w:rsid w:val="00EB576F"/>
    <w:rsid w:val="00EB6590"/>
    <w:rsid w:val="00EB6A09"/>
    <w:rsid w:val="00EC00DE"/>
    <w:rsid w:val="00EC15C5"/>
    <w:rsid w:val="00EC21DF"/>
    <w:rsid w:val="00EC30E1"/>
    <w:rsid w:val="00EC3436"/>
    <w:rsid w:val="00EC3B70"/>
    <w:rsid w:val="00EC66BB"/>
    <w:rsid w:val="00ED172A"/>
    <w:rsid w:val="00EE01DC"/>
    <w:rsid w:val="00EE7D49"/>
    <w:rsid w:val="00EF4358"/>
    <w:rsid w:val="00EF4DE4"/>
    <w:rsid w:val="00F14AB3"/>
    <w:rsid w:val="00F14BEC"/>
    <w:rsid w:val="00F1545A"/>
    <w:rsid w:val="00F224B7"/>
    <w:rsid w:val="00F225C5"/>
    <w:rsid w:val="00F232B0"/>
    <w:rsid w:val="00F2587A"/>
    <w:rsid w:val="00F33470"/>
    <w:rsid w:val="00F34E02"/>
    <w:rsid w:val="00F3715D"/>
    <w:rsid w:val="00F37A10"/>
    <w:rsid w:val="00F41B0D"/>
    <w:rsid w:val="00F420C8"/>
    <w:rsid w:val="00F42A4C"/>
    <w:rsid w:val="00F526BD"/>
    <w:rsid w:val="00F54A04"/>
    <w:rsid w:val="00F54AF7"/>
    <w:rsid w:val="00F634A1"/>
    <w:rsid w:val="00F7089A"/>
    <w:rsid w:val="00F8046C"/>
    <w:rsid w:val="00F8126F"/>
    <w:rsid w:val="00F97D87"/>
    <w:rsid w:val="00FB7512"/>
    <w:rsid w:val="00FC1397"/>
    <w:rsid w:val="00FC18CB"/>
    <w:rsid w:val="00FD7547"/>
    <w:rsid w:val="00FE287B"/>
    <w:rsid w:val="00FE6B50"/>
    <w:rsid w:val="00FF1A2F"/>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F0F4C0D"/>
  <w15:docId w15:val="{9359C395-A4A0-489B-8707-E7C786953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0F6DA8"/>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customStyle="1" w:styleId="TableGrid21">
    <w:name w:val="Table Grid21"/>
    <w:basedOn w:val="TableNormal"/>
    <w:next w:val="TableGrid"/>
    <w:rsid w:val="000A5BF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21">
    <w:name w:val="Plain Table 21"/>
    <w:basedOn w:val="TableNormal"/>
    <w:uiPriority w:val="42"/>
    <w:rsid w:val="000A5BF2"/>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rsid w:val="00464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https://www.canada.ca/en/health-canada/services/food-nutrition/food-safety/food-additives/lists-permitted/9-sweeteners.html"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www.fao.org/gsfaonline/index.html;jsessionid=64CA5BB29D301405C4DD6FA3239EA22D"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who.int/foodsafety/areas_work/chemical-risks/JECFA87_Summary_Report.pdf?ua=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fao.org/gsfaonline/index.html;jsessionid=64CA5BB29D301405C4DD6FA3239EA22D" TargetMode="External"/><Relationship Id="rId29" Type="http://schemas.openxmlformats.org/officeDocument/2006/relationships/hyperlink" Target="https://www.fda.gov/food/generally-recognized-safe-gras/about-gras-notification-progra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ublications.europa.eu/en/publication-detail/-/publication/ebcc38ed-91d5-11e6-8e27-01aa75ed71a1/language-en%20Accessed%2022%20July%202019" TargetMode="External"/><Relationship Id="rId32" Type="http://schemas.openxmlformats.org/officeDocument/2006/relationships/fontTable" Target="fontTable.xml"/><Relationship Id="rId28" Type="http://schemas.openxmlformats.org/officeDocument/2006/relationships/hyperlink" Target="https://www.purecirclesteviainstitute.com/resources/infographics/map-infographic" TargetMode="External"/><Relationship Id="rId15" Type="http://schemas.openxmlformats.org/officeDocument/2006/relationships/hyperlink" Target="http://www.foodstandards.gov.au/code/applications/Pages/A1176.aspx" TargetMode="External"/><Relationship Id="rId23" Type="http://schemas.openxmlformats.org/officeDocument/2006/relationships/hyperlink" Target="https://eur-lex.europa.eu/legal-content/EN/TXT/PDF/?uri=CELEX:32011R1131&amp;from=EN" TargetMode="External"/><Relationship Id="rId10" Type="http://schemas.openxmlformats.org/officeDocument/2006/relationships/settings" Target="settings.xml"/><Relationship Id="rId19" Type="http://schemas.openxmlformats.org/officeDocument/2006/relationships/hyperlink" Target="http://www.foodstandards.gov.au/code/applications/Pages/A1176.aspx" TargetMode="External"/><Relationship Id="rId31" Type="http://schemas.openxmlformats.org/officeDocument/2006/relationships/image" Target="media/image2.png"/><Relationship Id="rId30" Type="http://schemas.openxmlformats.org/officeDocument/2006/relationships/hyperlink" Target="https://www.accessdata.fda.gov/scripts/fdcc/index.cfm?set=GRASNotices"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fao.org/fao-who-codexalimentarius/codex-texts/guidelines/en/" TargetMode="External"/><Relationship Id="rId27" Type="http://schemas.openxmlformats.org/officeDocument/2006/relationships/hyperlink" Target="http://www.fao.org/documents/card/en/c/4b06cdda-3e70-4c80-b7e5-56034601836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applications/Pages/A1170.aspx" TargetMode="External"/><Relationship Id="rId2" Type="http://schemas.openxmlformats.org/officeDocument/2006/relationships/hyperlink" Target="http://www.foodstandards.gov.au/code/applications/Pages/A1172EnzymaticproductionofRebaudiosideD.aspx" TargetMode="External"/><Relationship Id="rId1" Type="http://schemas.openxmlformats.org/officeDocument/2006/relationships/hyperlink" Target="http://www.foodstandards.gov.au/code/applications/Pages/A1176.aspx" TargetMode="External"/><Relationship Id="rId4"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X3VAMR3A5FUY-552-7581</_dlc_DocId>
    <_dlc_DocIdUrl xmlns="ff5de93e-c5e8-4efc-a1bd-21450292fcfe">
      <Url>http://teams/Sections/RAP/_layouts/15/DocIdRedir.aspx?ID=X3VAMR3A5FUY-552-7581</Url>
      <Description>X3VAMR3A5FUY-552-7581</Description>
    </_dlc_DocIdUrl>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74AC0-5F1F-4097-B7BA-BD053159C872}"/>
</file>

<file path=customXml/itemProps2.xml><?xml version="1.0" encoding="utf-8"?>
<ds:datastoreItem xmlns:ds="http://schemas.openxmlformats.org/officeDocument/2006/customXml" ds:itemID="{23FBE617-EB1B-4C21-A645-C702AF0EA717}"/>
</file>

<file path=customXml/itemProps3.xml><?xml version="1.0" encoding="utf-8"?>
<ds:datastoreItem xmlns:ds="http://schemas.openxmlformats.org/officeDocument/2006/customXml" ds:itemID="{3B2F5607-1581-478B-96F4-208464A89B46}"/>
</file>

<file path=customXml/itemProps4.xml><?xml version="1.0" encoding="utf-8"?>
<ds:datastoreItem xmlns:ds="http://schemas.openxmlformats.org/officeDocument/2006/customXml" ds:itemID="{93974AC0-5F1F-4097-B7BA-BD053159C872}">
  <ds:schemaRefs>
    <ds:schemaRef ds:uri="http://schemas.microsoft.com/office/2006/documentManagement/types"/>
    <ds:schemaRef ds:uri="ec50576e-4a27-4780-a1e1-e59563bc70b8"/>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ff5de93e-c5e8-4efc-a1bd-21450292fcfe"/>
    <ds:schemaRef ds:uri="http://purl.org/dc/dcmitype/"/>
  </ds:schemaRefs>
</ds:datastoreItem>
</file>

<file path=customXml/itemProps5.xml><?xml version="1.0" encoding="utf-8"?>
<ds:datastoreItem xmlns:ds="http://schemas.openxmlformats.org/officeDocument/2006/customXml" ds:itemID="{1C050A5F-B6BA-441F-9E62-BEE9D7673DBF}">
  <ds:schemaRefs>
    <ds:schemaRef ds:uri="http://schemas.microsoft.com/sharepoint/events"/>
  </ds:schemaRefs>
</ds:datastoreItem>
</file>

<file path=customXml/itemProps6.xml><?xml version="1.0" encoding="utf-8"?>
<ds:datastoreItem xmlns:ds="http://schemas.openxmlformats.org/officeDocument/2006/customXml" ds:itemID="{17DAE2CA-D302-42AD-A4A7-5ACC9C06808C}"/>
</file>

<file path=customXml/itemProps7.xml><?xml version="1.0" encoding="utf-8"?>
<ds:datastoreItem xmlns:ds="http://schemas.openxmlformats.org/officeDocument/2006/customXml" ds:itemID="{C44A146E-6ACC-4943-951C-66958D3F87E1}"/>
</file>

<file path=docProps/app.xml><?xml version="1.0" encoding="utf-8"?>
<Properties xmlns="http://schemas.openxmlformats.org/officeDocument/2006/extended-properties" xmlns:vt="http://schemas.openxmlformats.org/officeDocument/2006/docPropsVTypes">
  <Template>Report - Approval</Template>
  <TotalTime>3</TotalTime>
  <Pages>24</Pages>
  <Words>8652</Words>
  <Characters>49318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57855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CridgT</dc:creator>
  <cp:keywords/>
  <cp:lastModifiedBy>CoughC</cp:lastModifiedBy>
  <cp:revision>3</cp:revision>
  <cp:lastPrinted>2011-11-14T22:43:00Z</cp:lastPrinted>
  <dcterms:created xsi:type="dcterms:W3CDTF">2019-12-17T20:41:00Z</dcterms:created>
  <dcterms:modified xsi:type="dcterms:W3CDTF">2019-12-18T21:49:00Z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576dd8a0-0546-446c-b419-251291987d46</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40;#FOOD STANDARDS:Evaluation|43bd8487-b9f6-4055-946c-a118d364275d</vt:lpwstr>
  </property>
  <property fmtid="{D5CDD505-2E9C-101B-9397-08002B2CF9AE}" pid="8" name="_dlc_DocIdItemGuid">
    <vt:lpwstr>757efed6-c6ae-4529-8063-1a463a18ac16</vt:lpwstr>
  </property>
  <property fmtid="{D5CDD505-2E9C-101B-9397-08002B2CF9AE}" pid="9" name="RecordPoint_WorkflowType">
    <vt:lpwstr>ActiveSubmitStub</vt:lpwstr>
  </property>
  <property fmtid="{D5CDD505-2E9C-101B-9397-08002B2CF9AE}" pid="10" name="RecordPoint_ActiveItemUniqueId">
    <vt:lpwstr>{2debe374-d981-4acf-8b99-886c19046537}</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SubmissionCompleted">
    <vt:lpwstr>2019-11-14T11:45:11.5405550+11:00</vt:lpwstr>
  </property>
  <property fmtid="{D5CDD505-2E9C-101B-9397-08002B2CF9AE}" pid="15" name="RecordPoint_SubmissionDate">
    <vt:lpwstr/>
  </property>
  <property fmtid="{D5CDD505-2E9C-101B-9397-08002B2CF9AE}" pid="16" name="RecordPoint_RecordNumberSubmitted">
    <vt:lpwstr>R0000117981</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